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D893B" w14:textId="77777777" w:rsidR="00705159" w:rsidRDefault="00705159"/>
    <w:tbl>
      <w:tblPr>
        <w:tblStyle w:val="TableGrid"/>
        <w:tblW w:w="10080" w:type="dxa"/>
        <w:tblInd w:w="-5" w:type="dxa"/>
        <w:tblLook w:val="04A0" w:firstRow="1" w:lastRow="0" w:firstColumn="1" w:lastColumn="0" w:noHBand="0" w:noVBand="1"/>
      </w:tblPr>
      <w:tblGrid>
        <w:gridCol w:w="1710"/>
        <w:gridCol w:w="2430"/>
        <w:gridCol w:w="4140"/>
        <w:gridCol w:w="1800"/>
      </w:tblGrid>
      <w:tr w:rsidR="00FF6902" w14:paraId="79E15AA5" w14:textId="77777777" w:rsidTr="00386909">
        <w:trPr>
          <w:trHeight w:val="20"/>
        </w:trPr>
        <w:tc>
          <w:tcPr>
            <w:tcW w:w="10080" w:type="dxa"/>
            <w:gridSpan w:val="4"/>
            <w:tcBorders>
              <w:top w:val="single" w:sz="4" w:space="0" w:color="auto"/>
              <w:left w:val="single" w:sz="4" w:space="0" w:color="auto"/>
              <w:bottom w:val="single" w:sz="4" w:space="0" w:color="767171" w:themeColor="background2" w:themeShade="80"/>
            </w:tcBorders>
            <w:shd w:val="clear" w:color="auto" w:fill="02627B"/>
          </w:tcPr>
          <w:p w14:paraId="7C7A4621" w14:textId="77777777" w:rsidR="00FF6902" w:rsidRPr="00FF6902" w:rsidRDefault="00FF6902" w:rsidP="007D08E7">
            <w:pPr>
              <w:rPr>
                <w:rFonts w:asciiTheme="majorHAnsi" w:hAnsiTheme="majorHAnsi"/>
                <w:b/>
                <w:bCs/>
                <w:sz w:val="8"/>
                <w:szCs w:val="8"/>
              </w:rPr>
            </w:pPr>
          </w:p>
        </w:tc>
      </w:tr>
      <w:tr w:rsidR="00040E9F" w14:paraId="38D52ADB" w14:textId="68C015B8" w:rsidTr="00040E9F">
        <w:trPr>
          <w:trHeight w:val="773"/>
        </w:trPr>
        <w:tc>
          <w:tcPr>
            <w:tcW w:w="1710" w:type="dxa"/>
            <w:vMerge w:val="restart"/>
            <w:tcBorders>
              <w:top w:val="single" w:sz="4" w:space="0" w:color="767171" w:themeColor="background2" w:themeShade="80"/>
              <w:left w:val="single" w:sz="4" w:space="0" w:color="767171" w:themeColor="background2" w:themeShade="80"/>
              <w:right w:val="single" w:sz="4" w:space="0" w:color="767171" w:themeColor="background2" w:themeShade="80"/>
            </w:tcBorders>
          </w:tcPr>
          <w:p w14:paraId="71DFFC0B" w14:textId="4F5068D2" w:rsidR="00040E9F" w:rsidRDefault="00040E9F" w:rsidP="003977D7">
            <w:r>
              <w:rPr>
                <w:noProof/>
              </w:rPr>
              <w:drawing>
                <wp:anchor distT="0" distB="0" distL="114300" distR="114300" simplePos="0" relativeHeight="251658240" behindDoc="0" locked="0" layoutInCell="1" allowOverlap="1" wp14:anchorId="33675511" wp14:editId="1F892D6E">
                  <wp:simplePos x="0" y="0"/>
                  <wp:positionH relativeFrom="margin">
                    <wp:posOffset>41605</wp:posOffset>
                  </wp:positionH>
                  <wp:positionV relativeFrom="paragraph">
                    <wp:posOffset>50800</wp:posOffset>
                  </wp:positionV>
                  <wp:extent cx="897174" cy="1075335"/>
                  <wp:effectExtent l="0" t="0" r="0" b="0"/>
                  <wp:wrapNone/>
                  <wp:docPr id="1542867363" name="Picture 1542867363" descr="Text&#10;&#10;Description automatically generated with low confidence">
                    <a:extLst xmlns:a="http://schemas.openxmlformats.org/drawingml/2006/main">
                      <a:ext uri="{FF2B5EF4-FFF2-40B4-BE49-F238E27FC236}">
                        <a16:creationId xmlns:a16="http://schemas.microsoft.com/office/drawing/2014/main" id="{8A85285E-F7AC-DB3F-A83A-9FF560B7E8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Text&#10;&#10;Description automatically generated with low confidence">
                            <a:extLst>
                              <a:ext uri="{FF2B5EF4-FFF2-40B4-BE49-F238E27FC236}">
                                <a16:creationId xmlns:a16="http://schemas.microsoft.com/office/drawing/2014/main" id="{8A85285E-F7AC-DB3F-A83A-9FF560B7E85A}"/>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r="66106"/>
                          <a:stretch/>
                        </pic:blipFill>
                        <pic:spPr bwMode="auto">
                          <a:xfrm>
                            <a:off x="0" y="0"/>
                            <a:ext cx="897174" cy="1075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570"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0AF0B204" w14:textId="569F791C" w:rsidR="00040E9F" w:rsidRPr="006148E4" w:rsidRDefault="00B905E4" w:rsidP="003977D7">
            <w:pPr>
              <w:jc w:val="center"/>
              <w:rPr>
                <w:rFonts w:asciiTheme="majorHAnsi" w:hAnsiTheme="majorHAnsi"/>
                <w:b/>
                <w:bCs/>
                <w:sz w:val="32"/>
                <w:szCs w:val="32"/>
              </w:rPr>
            </w:pPr>
            <w:r>
              <w:rPr>
                <w:rFonts w:asciiTheme="majorHAnsi" w:hAnsiTheme="majorHAnsi"/>
                <w:b/>
                <w:sz w:val="32"/>
                <w:szCs w:val="32"/>
              </w:rPr>
              <w:t>Utilization Management</w:t>
            </w:r>
          </w:p>
        </w:tc>
        <w:tc>
          <w:tcPr>
            <w:tcW w:w="18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2C0E2CDB" w14:textId="1F3DF6A6" w:rsidR="00040E9F" w:rsidRPr="00D73784" w:rsidRDefault="00BD1A4C" w:rsidP="000F7481">
            <w:pPr>
              <w:jc w:val="center"/>
              <w:rPr>
                <w:rFonts w:asciiTheme="majorHAnsi" w:hAnsiTheme="majorHAnsi"/>
                <w:sz w:val="32"/>
                <w:szCs w:val="32"/>
              </w:rPr>
            </w:pPr>
            <w:r>
              <w:rPr>
                <w:rFonts w:asciiTheme="majorHAnsi" w:hAnsiTheme="majorHAnsi"/>
                <w:sz w:val="32"/>
                <w:szCs w:val="32"/>
              </w:rPr>
              <w:t>UM-</w:t>
            </w:r>
            <w:r w:rsidR="00BB651A">
              <w:rPr>
                <w:rFonts w:asciiTheme="majorHAnsi" w:hAnsiTheme="majorHAnsi"/>
                <w:sz w:val="32"/>
                <w:szCs w:val="32"/>
              </w:rPr>
              <w:t>001</w:t>
            </w:r>
          </w:p>
        </w:tc>
      </w:tr>
      <w:tr w:rsidR="00040E9F" w14:paraId="1763F481" w14:textId="36DB8E73" w:rsidTr="00D8200B">
        <w:trPr>
          <w:trHeight w:val="350"/>
        </w:trPr>
        <w:tc>
          <w:tcPr>
            <w:tcW w:w="1710" w:type="dxa"/>
            <w:vMerge/>
            <w:tcBorders>
              <w:left w:val="single" w:sz="4" w:space="0" w:color="767171" w:themeColor="background2" w:themeShade="80"/>
              <w:right w:val="single" w:sz="4" w:space="0" w:color="767171" w:themeColor="background2" w:themeShade="80"/>
            </w:tcBorders>
          </w:tcPr>
          <w:p w14:paraId="64D9ECF2" w14:textId="77777777" w:rsidR="00040E9F" w:rsidRDefault="00040E9F" w:rsidP="003977D7"/>
        </w:tc>
        <w:tc>
          <w:tcPr>
            <w:tcW w:w="243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E7E6E6" w:themeFill="background2"/>
            <w:vAlign w:val="center"/>
          </w:tcPr>
          <w:p w14:paraId="02174A1A" w14:textId="403F30F1" w:rsidR="00040E9F" w:rsidRPr="00030801" w:rsidRDefault="00040E9F" w:rsidP="00040E9F">
            <w:pPr>
              <w:rPr>
                <w:rFonts w:asciiTheme="majorHAnsi" w:hAnsiTheme="majorHAnsi"/>
                <w:b/>
                <w:bCs/>
                <w:sz w:val="24"/>
                <w:szCs w:val="24"/>
              </w:rPr>
            </w:pPr>
            <w:r w:rsidRPr="00030801">
              <w:rPr>
                <w:rFonts w:asciiTheme="majorHAnsi" w:hAnsiTheme="majorHAnsi"/>
                <w:b/>
                <w:bCs/>
                <w:sz w:val="24"/>
                <w:szCs w:val="24"/>
              </w:rPr>
              <w:t>Department</w:t>
            </w:r>
          </w:p>
        </w:tc>
        <w:tc>
          <w:tcPr>
            <w:tcW w:w="5940"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FF490CB" w14:textId="7BFAF89C" w:rsidR="00040E9F" w:rsidRPr="00030801" w:rsidRDefault="00BD1A4C" w:rsidP="003977D7">
            <w:pPr>
              <w:rPr>
                <w:sz w:val="24"/>
                <w:szCs w:val="24"/>
              </w:rPr>
            </w:pPr>
            <w:r>
              <w:rPr>
                <w:sz w:val="24"/>
                <w:szCs w:val="24"/>
              </w:rPr>
              <w:t>Health Services</w:t>
            </w:r>
            <w:r w:rsidR="008A0BE4">
              <w:rPr>
                <w:sz w:val="24"/>
                <w:szCs w:val="24"/>
              </w:rPr>
              <w:t xml:space="preserve"> </w:t>
            </w:r>
          </w:p>
        </w:tc>
      </w:tr>
      <w:tr w:rsidR="00040E9F" w14:paraId="036EC8DA" w14:textId="77777777" w:rsidTr="00D8200B">
        <w:trPr>
          <w:trHeight w:val="350"/>
        </w:trPr>
        <w:tc>
          <w:tcPr>
            <w:tcW w:w="1710" w:type="dxa"/>
            <w:vMerge/>
            <w:tcBorders>
              <w:left w:val="single" w:sz="4" w:space="0" w:color="767171" w:themeColor="background2" w:themeShade="80"/>
              <w:right w:val="single" w:sz="4" w:space="0" w:color="767171" w:themeColor="background2" w:themeShade="80"/>
            </w:tcBorders>
          </w:tcPr>
          <w:p w14:paraId="5F868658" w14:textId="77777777" w:rsidR="00040E9F" w:rsidRDefault="00040E9F" w:rsidP="003977D7"/>
        </w:tc>
        <w:tc>
          <w:tcPr>
            <w:tcW w:w="243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E7E6E6" w:themeFill="background2"/>
            <w:vAlign w:val="center"/>
          </w:tcPr>
          <w:p w14:paraId="46DCC03A" w14:textId="70834CB7" w:rsidR="00040E9F" w:rsidRPr="00030801" w:rsidRDefault="00040E9F" w:rsidP="00040E9F">
            <w:pPr>
              <w:rPr>
                <w:rFonts w:asciiTheme="majorHAnsi" w:hAnsiTheme="majorHAnsi"/>
                <w:b/>
                <w:bCs/>
                <w:sz w:val="24"/>
                <w:szCs w:val="24"/>
              </w:rPr>
            </w:pPr>
            <w:r w:rsidRPr="00030801">
              <w:rPr>
                <w:rFonts w:asciiTheme="majorHAnsi" w:hAnsiTheme="majorHAnsi"/>
                <w:b/>
                <w:bCs/>
                <w:sz w:val="24"/>
                <w:szCs w:val="24"/>
              </w:rPr>
              <w:t>Functional Area</w:t>
            </w:r>
          </w:p>
        </w:tc>
        <w:tc>
          <w:tcPr>
            <w:tcW w:w="5940"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DC7575A" w14:textId="22FEBCC0" w:rsidR="00040E9F" w:rsidRPr="00030801" w:rsidRDefault="00B905E4" w:rsidP="003977D7">
            <w:pPr>
              <w:rPr>
                <w:sz w:val="24"/>
                <w:szCs w:val="24"/>
              </w:rPr>
            </w:pPr>
            <w:r>
              <w:rPr>
                <w:sz w:val="24"/>
                <w:szCs w:val="24"/>
              </w:rPr>
              <w:t>Utilization</w:t>
            </w:r>
            <w:r w:rsidR="0038108F">
              <w:rPr>
                <w:sz w:val="24"/>
                <w:szCs w:val="24"/>
              </w:rPr>
              <w:t xml:space="preserve"> Management </w:t>
            </w:r>
          </w:p>
        </w:tc>
      </w:tr>
      <w:tr w:rsidR="00040E9F" w14:paraId="0E37CAE9" w14:textId="77777777" w:rsidTr="00D8200B">
        <w:trPr>
          <w:trHeight w:val="350"/>
        </w:trPr>
        <w:tc>
          <w:tcPr>
            <w:tcW w:w="1710" w:type="dxa"/>
            <w:vMerge/>
            <w:tcBorders>
              <w:left w:val="single" w:sz="4" w:space="0" w:color="767171" w:themeColor="background2" w:themeShade="80"/>
              <w:bottom w:val="single" w:sz="4" w:space="0" w:color="767171" w:themeColor="background2" w:themeShade="80"/>
              <w:right w:val="single" w:sz="4" w:space="0" w:color="767171" w:themeColor="background2" w:themeShade="80"/>
            </w:tcBorders>
          </w:tcPr>
          <w:p w14:paraId="2D3BAF92" w14:textId="02DF65C8" w:rsidR="00040E9F" w:rsidRDefault="00040E9F" w:rsidP="003977D7"/>
        </w:tc>
        <w:tc>
          <w:tcPr>
            <w:tcW w:w="2430" w:type="dxa"/>
            <w:tcBorders>
              <w:top w:val="single" w:sz="4" w:space="0" w:color="767171" w:themeColor="background2" w:themeShade="80"/>
              <w:left w:val="single" w:sz="4" w:space="0" w:color="767171" w:themeColor="background2" w:themeShade="80"/>
              <w:right w:val="single" w:sz="4" w:space="0" w:color="767171" w:themeColor="background2" w:themeShade="80"/>
            </w:tcBorders>
            <w:shd w:val="clear" w:color="auto" w:fill="E7E6E6" w:themeFill="background2"/>
            <w:vAlign w:val="center"/>
          </w:tcPr>
          <w:p w14:paraId="65CB4615" w14:textId="237FAE47" w:rsidR="00040E9F" w:rsidRPr="00030801" w:rsidRDefault="00040E9F" w:rsidP="00040E9F">
            <w:pPr>
              <w:rPr>
                <w:rFonts w:asciiTheme="majorHAnsi" w:hAnsiTheme="majorHAnsi"/>
                <w:b/>
                <w:bCs/>
                <w:sz w:val="24"/>
                <w:szCs w:val="24"/>
              </w:rPr>
            </w:pPr>
            <w:r w:rsidRPr="00030801">
              <w:rPr>
                <w:rFonts w:asciiTheme="majorHAnsi" w:hAnsiTheme="majorHAnsi"/>
                <w:b/>
                <w:bCs/>
                <w:sz w:val="24"/>
                <w:szCs w:val="24"/>
              </w:rPr>
              <w:t>Impacted Delegate</w:t>
            </w:r>
          </w:p>
        </w:tc>
        <w:tc>
          <w:tcPr>
            <w:tcW w:w="5940" w:type="dxa"/>
            <w:gridSpan w:val="2"/>
            <w:tcBorders>
              <w:top w:val="single" w:sz="4" w:space="0" w:color="767171" w:themeColor="background2" w:themeShade="80"/>
              <w:left w:val="single" w:sz="4" w:space="0" w:color="767171" w:themeColor="background2" w:themeShade="80"/>
              <w:right w:val="single" w:sz="4" w:space="0" w:color="767171" w:themeColor="background2" w:themeShade="80"/>
            </w:tcBorders>
            <w:vAlign w:val="center"/>
          </w:tcPr>
          <w:p w14:paraId="424C8FDC" w14:textId="37408A1C" w:rsidR="00040E9F" w:rsidRPr="00030801" w:rsidRDefault="00AC27A4" w:rsidP="00040E9F">
            <w:pPr>
              <w:rPr>
                <w:sz w:val="24"/>
                <w:szCs w:val="24"/>
              </w:rPr>
            </w:pPr>
            <w:sdt>
              <w:sdtPr>
                <w:rPr>
                  <w:sz w:val="24"/>
                  <w:szCs w:val="24"/>
                </w:rPr>
                <w:id w:val="207697756"/>
                <w14:checkbox>
                  <w14:checked w14:val="1"/>
                  <w14:checkedState w14:val="2612" w14:font="MS Gothic"/>
                  <w14:uncheckedState w14:val="2610" w14:font="MS Gothic"/>
                </w14:checkbox>
              </w:sdtPr>
              <w:sdtEndPr/>
              <w:sdtContent>
                <w:r w:rsidR="008A0BE4">
                  <w:rPr>
                    <w:rFonts w:ascii="MS Gothic" w:eastAsia="MS Gothic" w:hAnsi="MS Gothic" w:hint="eastAsia"/>
                    <w:sz w:val="24"/>
                    <w:szCs w:val="24"/>
                  </w:rPr>
                  <w:t>☒</w:t>
                </w:r>
              </w:sdtContent>
            </w:sdt>
            <w:r w:rsidR="00040E9F" w:rsidRPr="00030801">
              <w:rPr>
                <w:sz w:val="24"/>
                <w:szCs w:val="24"/>
              </w:rPr>
              <w:t xml:space="preserve"> </w:t>
            </w:r>
            <w:r w:rsidR="00AF5D24">
              <w:rPr>
                <w:sz w:val="24"/>
                <w:szCs w:val="24"/>
              </w:rPr>
              <w:t>Subcontractor</w:t>
            </w:r>
            <w:r w:rsidR="00040E9F" w:rsidRPr="00030801">
              <w:rPr>
                <w:sz w:val="24"/>
                <w:szCs w:val="24"/>
              </w:rPr>
              <w:t xml:space="preserve">           </w:t>
            </w:r>
            <w:sdt>
              <w:sdtPr>
                <w:rPr>
                  <w:sz w:val="24"/>
                  <w:szCs w:val="24"/>
                </w:rPr>
                <w:id w:val="682556138"/>
                <w14:checkbox>
                  <w14:checked w14:val="0"/>
                  <w14:checkedState w14:val="2612" w14:font="MS Gothic"/>
                  <w14:uncheckedState w14:val="2610" w14:font="MS Gothic"/>
                </w14:checkbox>
              </w:sdtPr>
              <w:sdtEndPr/>
              <w:sdtContent>
                <w:r w:rsidR="00F709A5">
                  <w:rPr>
                    <w:rFonts w:ascii="MS Gothic" w:eastAsia="MS Gothic" w:hAnsi="MS Gothic" w:hint="eastAsia"/>
                    <w:sz w:val="24"/>
                    <w:szCs w:val="24"/>
                  </w:rPr>
                  <w:t>☐</w:t>
                </w:r>
              </w:sdtContent>
            </w:sdt>
            <w:r w:rsidR="00040E9F" w:rsidRPr="00030801">
              <w:rPr>
                <w:sz w:val="24"/>
                <w:szCs w:val="24"/>
              </w:rPr>
              <w:t xml:space="preserve"> NA</w:t>
            </w:r>
          </w:p>
        </w:tc>
      </w:tr>
    </w:tbl>
    <w:p w14:paraId="249B6C17" w14:textId="39C31DE4" w:rsidR="002A0774" w:rsidRDefault="002A0774" w:rsidP="00331F55">
      <w:pPr>
        <w:spacing w:after="0"/>
      </w:pPr>
    </w:p>
    <w:tbl>
      <w:tblPr>
        <w:tblStyle w:val="TableGrid"/>
        <w:tblW w:w="1007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2875"/>
        <w:gridCol w:w="2160"/>
        <w:gridCol w:w="2790"/>
        <w:gridCol w:w="2250"/>
      </w:tblGrid>
      <w:tr w:rsidR="005A227E" w14:paraId="0E80854A" w14:textId="77777777" w:rsidTr="00AE42F0">
        <w:trPr>
          <w:trHeight w:val="341"/>
        </w:trPr>
        <w:tc>
          <w:tcPr>
            <w:tcW w:w="10075" w:type="dxa"/>
            <w:gridSpan w:val="4"/>
            <w:shd w:val="clear" w:color="auto" w:fill="F9A426"/>
            <w:vAlign w:val="center"/>
          </w:tcPr>
          <w:p w14:paraId="1CD0BA1C" w14:textId="11D1F01D" w:rsidR="005A227E" w:rsidRPr="00D1421A" w:rsidRDefault="005A227E" w:rsidP="005A227E">
            <w:pPr>
              <w:jc w:val="center"/>
              <w:rPr>
                <w:b/>
                <w:bCs/>
                <w:sz w:val="24"/>
                <w:szCs w:val="24"/>
              </w:rPr>
            </w:pPr>
            <w:r w:rsidRPr="00D1421A">
              <w:rPr>
                <w:b/>
                <w:bCs/>
                <w:sz w:val="24"/>
                <w:szCs w:val="24"/>
              </w:rPr>
              <w:t>DATES</w:t>
            </w:r>
          </w:p>
        </w:tc>
      </w:tr>
      <w:tr w:rsidR="004176B1" w14:paraId="26BC01A8" w14:textId="77777777" w:rsidTr="005E2AD8">
        <w:trPr>
          <w:trHeight w:val="512"/>
        </w:trPr>
        <w:tc>
          <w:tcPr>
            <w:tcW w:w="2875" w:type="dxa"/>
            <w:shd w:val="clear" w:color="auto" w:fill="E7E6E6" w:themeFill="background2"/>
            <w:vAlign w:val="center"/>
          </w:tcPr>
          <w:p w14:paraId="6DB4A834" w14:textId="59A76FD6" w:rsidR="005A227E" w:rsidRPr="005F1A25" w:rsidRDefault="004176B1" w:rsidP="005A227E">
            <w:pPr>
              <w:rPr>
                <w:rFonts w:asciiTheme="majorHAnsi" w:hAnsiTheme="majorHAnsi"/>
              </w:rPr>
            </w:pPr>
            <w:r>
              <w:rPr>
                <w:rFonts w:asciiTheme="majorHAnsi" w:hAnsiTheme="majorHAnsi"/>
              </w:rPr>
              <w:t>Policy Effective Date</w:t>
            </w:r>
          </w:p>
        </w:tc>
        <w:tc>
          <w:tcPr>
            <w:tcW w:w="2160" w:type="dxa"/>
            <w:vAlign w:val="center"/>
          </w:tcPr>
          <w:p w14:paraId="46A5B44C" w14:textId="0CAC765B" w:rsidR="005E2AD8" w:rsidRDefault="00EC33A9" w:rsidP="005A227E">
            <w:r>
              <w:t>6/12/2023</w:t>
            </w:r>
          </w:p>
        </w:tc>
        <w:tc>
          <w:tcPr>
            <w:tcW w:w="2790" w:type="dxa"/>
            <w:shd w:val="clear" w:color="auto" w:fill="E7E6E6" w:themeFill="background2"/>
            <w:vAlign w:val="center"/>
          </w:tcPr>
          <w:p w14:paraId="4F188798" w14:textId="68A694C2" w:rsidR="005A227E" w:rsidRPr="005F1A25" w:rsidRDefault="00302D14" w:rsidP="005A227E">
            <w:pPr>
              <w:rPr>
                <w:rFonts w:asciiTheme="majorHAnsi" w:hAnsiTheme="majorHAnsi"/>
              </w:rPr>
            </w:pPr>
            <w:r>
              <w:rPr>
                <w:rFonts w:asciiTheme="majorHAnsi" w:hAnsiTheme="majorHAnsi"/>
              </w:rPr>
              <w:t>R</w:t>
            </w:r>
            <w:r w:rsidR="005E2AD8">
              <w:rPr>
                <w:rFonts w:asciiTheme="majorHAnsi" w:hAnsiTheme="majorHAnsi"/>
              </w:rPr>
              <w:t>eviewed/R</w:t>
            </w:r>
            <w:r>
              <w:rPr>
                <w:rFonts w:asciiTheme="majorHAnsi" w:hAnsiTheme="majorHAnsi"/>
              </w:rPr>
              <w:t>evised Date</w:t>
            </w:r>
          </w:p>
        </w:tc>
        <w:tc>
          <w:tcPr>
            <w:tcW w:w="2250" w:type="dxa"/>
            <w:vAlign w:val="center"/>
          </w:tcPr>
          <w:p w14:paraId="5E02A68B" w14:textId="0BE79A56" w:rsidR="005A227E" w:rsidRDefault="005A227E" w:rsidP="005A227E"/>
        </w:tc>
      </w:tr>
      <w:tr w:rsidR="004176B1" w14:paraId="338446FB" w14:textId="77777777" w:rsidTr="005E2AD8">
        <w:trPr>
          <w:trHeight w:val="539"/>
        </w:trPr>
        <w:tc>
          <w:tcPr>
            <w:tcW w:w="2875" w:type="dxa"/>
            <w:shd w:val="clear" w:color="auto" w:fill="E7E6E6" w:themeFill="background2"/>
            <w:vAlign w:val="center"/>
          </w:tcPr>
          <w:p w14:paraId="106A88A3" w14:textId="45EEBDA0" w:rsidR="005A227E" w:rsidRPr="005F1A25" w:rsidRDefault="00714F5B" w:rsidP="00993D4F">
            <w:pPr>
              <w:rPr>
                <w:rFonts w:asciiTheme="majorHAnsi" w:hAnsiTheme="majorHAnsi"/>
              </w:rPr>
            </w:pPr>
            <w:r w:rsidRPr="005F1A25">
              <w:rPr>
                <w:rFonts w:asciiTheme="majorHAnsi" w:hAnsiTheme="majorHAnsi"/>
              </w:rPr>
              <w:t>Next</w:t>
            </w:r>
            <w:r>
              <w:rPr>
                <w:rFonts w:asciiTheme="majorHAnsi" w:hAnsiTheme="majorHAnsi"/>
              </w:rPr>
              <w:t xml:space="preserve"> Annual</w:t>
            </w:r>
            <w:r w:rsidRPr="005F1A25">
              <w:rPr>
                <w:rFonts w:asciiTheme="majorHAnsi" w:hAnsiTheme="majorHAnsi"/>
              </w:rPr>
              <w:t xml:space="preserve"> Review</w:t>
            </w:r>
            <w:r w:rsidR="00993D4F">
              <w:rPr>
                <w:rFonts w:asciiTheme="majorHAnsi" w:hAnsiTheme="majorHAnsi"/>
              </w:rPr>
              <w:t xml:space="preserve"> Due</w:t>
            </w:r>
          </w:p>
        </w:tc>
        <w:tc>
          <w:tcPr>
            <w:tcW w:w="2160" w:type="dxa"/>
            <w:vAlign w:val="center"/>
          </w:tcPr>
          <w:p w14:paraId="620897AD" w14:textId="78000F83" w:rsidR="005A227E" w:rsidRDefault="00EC33A9" w:rsidP="005A227E">
            <w:r>
              <w:t>6/12/2024</w:t>
            </w:r>
          </w:p>
        </w:tc>
        <w:tc>
          <w:tcPr>
            <w:tcW w:w="2790" w:type="dxa"/>
            <w:shd w:val="clear" w:color="auto" w:fill="E7E6E6" w:themeFill="background2"/>
            <w:vAlign w:val="center"/>
          </w:tcPr>
          <w:p w14:paraId="61F7161F" w14:textId="72897254" w:rsidR="005A227E" w:rsidRPr="005F1A25" w:rsidRDefault="00160B6C" w:rsidP="005A227E">
            <w:pPr>
              <w:rPr>
                <w:rFonts w:asciiTheme="majorHAnsi" w:hAnsiTheme="majorHAnsi"/>
              </w:rPr>
            </w:pPr>
            <w:proofErr w:type="spellStart"/>
            <w:r>
              <w:rPr>
                <w:rFonts w:asciiTheme="majorHAnsi" w:hAnsiTheme="majorHAnsi"/>
              </w:rPr>
              <w:t>Regulator</w:t>
            </w:r>
            <w:proofErr w:type="spellEnd"/>
            <w:r>
              <w:rPr>
                <w:rFonts w:asciiTheme="majorHAnsi" w:hAnsiTheme="majorHAnsi"/>
              </w:rPr>
              <w:t xml:space="preserve"> Approval</w:t>
            </w:r>
          </w:p>
        </w:tc>
        <w:tc>
          <w:tcPr>
            <w:tcW w:w="2250" w:type="dxa"/>
            <w:vAlign w:val="center"/>
          </w:tcPr>
          <w:p w14:paraId="7EAFA61B" w14:textId="74AC4AE6" w:rsidR="005A227E" w:rsidRDefault="005A227E" w:rsidP="005A227E"/>
        </w:tc>
      </w:tr>
    </w:tbl>
    <w:p w14:paraId="0D5E9863" w14:textId="0108B84E" w:rsidR="00FF6902" w:rsidRPr="00FF6902" w:rsidRDefault="00FF6902" w:rsidP="001B41D1">
      <w:pPr>
        <w:spacing w:after="0"/>
      </w:pPr>
    </w:p>
    <w:tbl>
      <w:tblPr>
        <w:tblStyle w:val="TableGrid"/>
        <w:tblW w:w="1007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1255"/>
        <w:gridCol w:w="4320"/>
        <w:gridCol w:w="2160"/>
        <w:gridCol w:w="2340"/>
      </w:tblGrid>
      <w:tr w:rsidR="00D52EFC" w14:paraId="6EB30E77" w14:textId="3BBC2722" w:rsidTr="00A37F12">
        <w:trPr>
          <w:trHeight w:val="341"/>
        </w:trPr>
        <w:tc>
          <w:tcPr>
            <w:tcW w:w="10075" w:type="dxa"/>
            <w:gridSpan w:val="4"/>
            <w:shd w:val="clear" w:color="auto" w:fill="F9A426"/>
            <w:vAlign w:val="center"/>
          </w:tcPr>
          <w:p w14:paraId="0263F9FA" w14:textId="45CDFAC0" w:rsidR="00D52EFC" w:rsidRDefault="00A37F12" w:rsidP="00A37F12">
            <w:pPr>
              <w:jc w:val="center"/>
              <w:rPr>
                <w:b/>
                <w:bCs/>
                <w:sz w:val="24"/>
                <w:szCs w:val="24"/>
              </w:rPr>
            </w:pPr>
            <w:r>
              <w:rPr>
                <w:b/>
                <w:bCs/>
                <w:sz w:val="24"/>
                <w:szCs w:val="24"/>
              </w:rPr>
              <w:t>APPROVALS</w:t>
            </w:r>
          </w:p>
        </w:tc>
      </w:tr>
      <w:tr w:rsidR="00A37F12" w14:paraId="27AE9674" w14:textId="6470264D" w:rsidTr="00C024BE">
        <w:trPr>
          <w:trHeight w:val="404"/>
        </w:trPr>
        <w:tc>
          <w:tcPr>
            <w:tcW w:w="5575" w:type="dxa"/>
            <w:gridSpan w:val="2"/>
            <w:shd w:val="clear" w:color="auto" w:fill="E7E6E6" w:themeFill="background2"/>
            <w:vAlign w:val="center"/>
          </w:tcPr>
          <w:p w14:paraId="2737EDE8" w14:textId="20C43271" w:rsidR="00A37F12" w:rsidRPr="00EF73C9" w:rsidRDefault="00A37F12" w:rsidP="00A37F12">
            <w:pPr>
              <w:jc w:val="center"/>
              <w:rPr>
                <w:b/>
                <w:bCs/>
              </w:rPr>
            </w:pPr>
            <w:r w:rsidRPr="00EF73C9">
              <w:rPr>
                <w:b/>
                <w:bCs/>
              </w:rPr>
              <w:t>Internal</w:t>
            </w:r>
          </w:p>
        </w:tc>
        <w:tc>
          <w:tcPr>
            <w:tcW w:w="4500" w:type="dxa"/>
            <w:gridSpan w:val="2"/>
            <w:tcBorders>
              <w:bottom w:val="single" w:sz="4" w:space="0" w:color="767171" w:themeColor="background2" w:themeShade="80"/>
            </w:tcBorders>
            <w:shd w:val="clear" w:color="auto" w:fill="E7E6E6" w:themeFill="background2"/>
            <w:vAlign w:val="center"/>
          </w:tcPr>
          <w:p w14:paraId="3D7A4717" w14:textId="61ED64C7" w:rsidR="00A37F12" w:rsidRPr="00A37F12" w:rsidRDefault="00083F2B" w:rsidP="00A37F12">
            <w:pPr>
              <w:jc w:val="center"/>
              <w:rPr>
                <w:b/>
                <w:bCs/>
              </w:rPr>
            </w:pPr>
            <w:r>
              <w:rPr>
                <w:b/>
                <w:bCs/>
              </w:rPr>
              <w:t>Regulator</w:t>
            </w:r>
          </w:p>
        </w:tc>
      </w:tr>
      <w:tr w:rsidR="00A33BC3" w14:paraId="309003E0" w14:textId="7790964D" w:rsidTr="00C024BE">
        <w:trPr>
          <w:trHeight w:val="404"/>
        </w:trPr>
        <w:tc>
          <w:tcPr>
            <w:tcW w:w="1255" w:type="dxa"/>
            <w:shd w:val="clear" w:color="auto" w:fill="E7E6E6" w:themeFill="background2"/>
            <w:vAlign w:val="center"/>
          </w:tcPr>
          <w:p w14:paraId="663EF060" w14:textId="4FC9C8C3" w:rsidR="00A33BC3" w:rsidRPr="005F1A25" w:rsidRDefault="00A33BC3" w:rsidP="00826074">
            <w:pPr>
              <w:rPr>
                <w:rFonts w:asciiTheme="majorHAnsi" w:hAnsiTheme="majorHAnsi"/>
              </w:rPr>
            </w:pPr>
            <w:r>
              <w:rPr>
                <w:rFonts w:asciiTheme="majorHAnsi" w:hAnsiTheme="majorHAnsi"/>
              </w:rPr>
              <w:t>Name</w:t>
            </w:r>
          </w:p>
        </w:tc>
        <w:tc>
          <w:tcPr>
            <w:tcW w:w="4320" w:type="dxa"/>
            <w:vAlign w:val="center"/>
          </w:tcPr>
          <w:p w14:paraId="0C005F60" w14:textId="5C4D2B05" w:rsidR="00A33BC3" w:rsidRPr="002A46FC" w:rsidRDefault="00367D85" w:rsidP="00826074">
            <w:r w:rsidRPr="002A46FC">
              <w:t>Gordon Arakawa, MD</w:t>
            </w:r>
          </w:p>
        </w:tc>
        <w:tc>
          <w:tcPr>
            <w:tcW w:w="2160" w:type="dxa"/>
            <w:vMerge w:val="restart"/>
            <w:tcBorders>
              <w:right w:val="nil"/>
            </w:tcBorders>
          </w:tcPr>
          <w:p w14:paraId="029DF0FC" w14:textId="0C1B6FC0" w:rsidR="00A33BC3" w:rsidRDefault="00AC27A4" w:rsidP="00B94CE4">
            <w:sdt>
              <w:sdtPr>
                <w:id w:val="-729621596"/>
                <w14:checkbox>
                  <w14:checked w14:val="0"/>
                  <w14:checkedState w14:val="2612" w14:font="MS Gothic"/>
                  <w14:uncheckedState w14:val="2610" w14:font="MS Gothic"/>
                </w14:checkbox>
              </w:sdtPr>
              <w:sdtEndPr/>
              <w:sdtContent>
                <w:r w:rsidR="002F087F">
                  <w:rPr>
                    <w:rFonts w:ascii="MS Gothic" w:eastAsia="MS Gothic" w:hAnsi="MS Gothic" w:hint="eastAsia"/>
                  </w:rPr>
                  <w:t>☐</w:t>
                </w:r>
              </w:sdtContent>
            </w:sdt>
            <w:r w:rsidR="00A33BC3">
              <w:t xml:space="preserve"> DHCS</w:t>
            </w:r>
          </w:p>
          <w:p w14:paraId="219E2205" w14:textId="1B200A37" w:rsidR="00A33BC3" w:rsidRDefault="00AC27A4" w:rsidP="00B94CE4">
            <w:sdt>
              <w:sdtPr>
                <w:id w:val="-102113730"/>
                <w14:checkbox>
                  <w14:checked w14:val="1"/>
                  <w14:checkedState w14:val="2612" w14:font="MS Gothic"/>
                  <w14:uncheckedState w14:val="2610" w14:font="MS Gothic"/>
                </w14:checkbox>
              </w:sdtPr>
              <w:sdtEndPr/>
              <w:sdtContent>
                <w:r w:rsidR="008A0BE4">
                  <w:rPr>
                    <w:rFonts w:ascii="MS Gothic" w:eastAsia="MS Gothic" w:hAnsi="MS Gothic" w:hint="eastAsia"/>
                  </w:rPr>
                  <w:t>☒</w:t>
                </w:r>
              </w:sdtContent>
            </w:sdt>
            <w:r w:rsidR="00A33BC3">
              <w:t xml:space="preserve"> DMHC</w:t>
            </w:r>
          </w:p>
        </w:tc>
        <w:tc>
          <w:tcPr>
            <w:tcW w:w="2340" w:type="dxa"/>
            <w:vMerge w:val="restart"/>
            <w:tcBorders>
              <w:left w:val="nil"/>
            </w:tcBorders>
          </w:tcPr>
          <w:p w14:paraId="00E30C13" w14:textId="04B5D159" w:rsidR="00A33BC3" w:rsidRDefault="00AC27A4" w:rsidP="00B94CE4">
            <w:sdt>
              <w:sdtPr>
                <w:id w:val="-233393009"/>
                <w14:checkbox>
                  <w14:checked w14:val="0"/>
                  <w14:checkedState w14:val="2612" w14:font="MS Gothic"/>
                  <w14:uncheckedState w14:val="2610" w14:font="MS Gothic"/>
                </w14:checkbox>
              </w:sdtPr>
              <w:sdtEndPr/>
              <w:sdtContent>
                <w:r w:rsidR="000943DE">
                  <w:rPr>
                    <w:rFonts w:ascii="MS Gothic" w:eastAsia="MS Gothic" w:hAnsi="MS Gothic" w:hint="eastAsia"/>
                  </w:rPr>
                  <w:t>☐</w:t>
                </w:r>
              </w:sdtContent>
            </w:sdt>
            <w:r w:rsidR="00A33BC3">
              <w:t xml:space="preserve"> NA</w:t>
            </w:r>
          </w:p>
        </w:tc>
      </w:tr>
      <w:tr w:rsidR="00A33BC3" w14:paraId="4D0B4982" w14:textId="5A1CD8FA" w:rsidTr="00C024BE">
        <w:trPr>
          <w:trHeight w:val="440"/>
        </w:trPr>
        <w:tc>
          <w:tcPr>
            <w:tcW w:w="1255" w:type="dxa"/>
            <w:shd w:val="clear" w:color="auto" w:fill="E7E6E6" w:themeFill="background2"/>
            <w:vAlign w:val="center"/>
          </w:tcPr>
          <w:p w14:paraId="4E472EFB" w14:textId="412FD32B" w:rsidR="00A33BC3" w:rsidRDefault="00A33BC3" w:rsidP="00A80422">
            <w:pPr>
              <w:rPr>
                <w:rFonts w:asciiTheme="majorHAnsi" w:hAnsiTheme="majorHAnsi"/>
              </w:rPr>
            </w:pPr>
            <w:r>
              <w:rPr>
                <w:rFonts w:asciiTheme="majorHAnsi" w:hAnsiTheme="majorHAnsi"/>
              </w:rPr>
              <w:t>Title</w:t>
            </w:r>
          </w:p>
        </w:tc>
        <w:tc>
          <w:tcPr>
            <w:tcW w:w="4320" w:type="dxa"/>
            <w:vAlign w:val="center"/>
          </w:tcPr>
          <w:p w14:paraId="16CC4A5A" w14:textId="421DBE23" w:rsidR="00A33BC3" w:rsidRDefault="00367D85" w:rsidP="00A80422">
            <w:r>
              <w:t>Chief Medical Officer</w:t>
            </w:r>
          </w:p>
        </w:tc>
        <w:tc>
          <w:tcPr>
            <w:tcW w:w="2160" w:type="dxa"/>
            <w:vMerge/>
            <w:tcBorders>
              <w:right w:val="nil"/>
            </w:tcBorders>
          </w:tcPr>
          <w:p w14:paraId="58C7D317" w14:textId="77777777" w:rsidR="00A33BC3" w:rsidRDefault="00A33BC3" w:rsidP="00A80422"/>
        </w:tc>
        <w:tc>
          <w:tcPr>
            <w:tcW w:w="2340" w:type="dxa"/>
            <w:vMerge/>
            <w:tcBorders>
              <w:left w:val="nil"/>
            </w:tcBorders>
          </w:tcPr>
          <w:p w14:paraId="1FBCD879" w14:textId="4FB7C9DC" w:rsidR="00A33BC3" w:rsidRDefault="00A33BC3" w:rsidP="00A80422"/>
        </w:tc>
      </w:tr>
    </w:tbl>
    <w:p w14:paraId="5C3E1D88" w14:textId="55FFDC25" w:rsidR="00FF6902" w:rsidRPr="00FF6902" w:rsidRDefault="00FF6902" w:rsidP="00966EF8">
      <w:pPr>
        <w:spacing w:after="0"/>
      </w:pPr>
    </w:p>
    <w:tbl>
      <w:tblPr>
        <w:tblStyle w:val="TableGrid"/>
        <w:tblW w:w="1007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10075"/>
      </w:tblGrid>
      <w:tr w:rsidR="00966EF8" w14:paraId="4CE80D12" w14:textId="77777777" w:rsidTr="00A80422">
        <w:trPr>
          <w:trHeight w:val="341"/>
        </w:trPr>
        <w:tc>
          <w:tcPr>
            <w:tcW w:w="10075" w:type="dxa"/>
            <w:shd w:val="clear" w:color="auto" w:fill="F9A426"/>
            <w:vAlign w:val="center"/>
          </w:tcPr>
          <w:p w14:paraId="49AEAB22" w14:textId="77777777" w:rsidR="00966EF8" w:rsidRPr="00D1421A" w:rsidRDefault="00966EF8" w:rsidP="00A80422">
            <w:pPr>
              <w:jc w:val="center"/>
              <w:rPr>
                <w:b/>
                <w:bCs/>
                <w:sz w:val="24"/>
                <w:szCs w:val="24"/>
              </w:rPr>
            </w:pPr>
            <w:r w:rsidRPr="00D1421A">
              <w:rPr>
                <w:b/>
                <w:bCs/>
                <w:sz w:val="24"/>
                <w:szCs w:val="24"/>
              </w:rPr>
              <w:t>ATTACHMENTS</w:t>
            </w:r>
          </w:p>
        </w:tc>
      </w:tr>
      <w:tr w:rsidR="00966EF8" w14:paraId="25E14593" w14:textId="77777777" w:rsidTr="0080050F">
        <w:trPr>
          <w:trHeight w:val="557"/>
        </w:trPr>
        <w:tc>
          <w:tcPr>
            <w:tcW w:w="10075" w:type="dxa"/>
            <w:shd w:val="clear" w:color="auto" w:fill="auto"/>
          </w:tcPr>
          <w:p w14:paraId="7D4A490C" w14:textId="44BA0962" w:rsidR="003060FB" w:rsidRDefault="00AE1B16" w:rsidP="00AE1B16">
            <w:r>
              <w:t>NA</w:t>
            </w:r>
          </w:p>
        </w:tc>
      </w:tr>
    </w:tbl>
    <w:p w14:paraId="53AD6D4D" w14:textId="3F471876" w:rsidR="00FF6902" w:rsidRDefault="00FF6902" w:rsidP="00C948B6">
      <w:pPr>
        <w:spacing w:after="0"/>
      </w:pPr>
    </w:p>
    <w:tbl>
      <w:tblPr>
        <w:tblStyle w:val="TableGrid"/>
        <w:tblW w:w="1007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10075"/>
      </w:tblGrid>
      <w:tr w:rsidR="00C948B6" w14:paraId="39FC9A43" w14:textId="77777777" w:rsidTr="00A80422">
        <w:trPr>
          <w:trHeight w:val="341"/>
        </w:trPr>
        <w:tc>
          <w:tcPr>
            <w:tcW w:w="10075" w:type="dxa"/>
            <w:shd w:val="clear" w:color="auto" w:fill="F9A426"/>
            <w:vAlign w:val="center"/>
          </w:tcPr>
          <w:p w14:paraId="1CD1DC49" w14:textId="27BD29EC" w:rsidR="00C948B6" w:rsidRPr="00D1421A" w:rsidRDefault="00C948B6" w:rsidP="00A80422">
            <w:pPr>
              <w:jc w:val="center"/>
              <w:rPr>
                <w:b/>
                <w:bCs/>
                <w:sz w:val="24"/>
                <w:szCs w:val="24"/>
              </w:rPr>
            </w:pPr>
            <w:r>
              <w:rPr>
                <w:b/>
                <w:bCs/>
                <w:sz w:val="24"/>
                <w:szCs w:val="24"/>
              </w:rPr>
              <w:t>AUTHORITIES/REFERENCES</w:t>
            </w:r>
          </w:p>
        </w:tc>
      </w:tr>
      <w:tr w:rsidR="00C948B6" w14:paraId="41608A1C" w14:textId="77777777" w:rsidTr="00A80422">
        <w:trPr>
          <w:trHeight w:val="980"/>
        </w:trPr>
        <w:tc>
          <w:tcPr>
            <w:tcW w:w="10075" w:type="dxa"/>
            <w:shd w:val="clear" w:color="auto" w:fill="auto"/>
          </w:tcPr>
          <w:p w14:paraId="037914A9" w14:textId="4DF84D5F" w:rsidR="00C75021" w:rsidRDefault="00C75021" w:rsidP="00263AEA">
            <w:pPr>
              <w:pStyle w:val="ListParagraph"/>
              <w:numPr>
                <w:ilvl w:val="0"/>
                <w:numId w:val="1"/>
              </w:numPr>
              <w:rPr>
                <w:b/>
              </w:rPr>
            </w:pPr>
            <w:r>
              <w:rPr>
                <w:b/>
              </w:rPr>
              <w:t>Internal</w:t>
            </w:r>
          </w:p>
          <w:p w14:paraId="15456352" w14:textId="77777777" w:rsidR="00C75021" w:rsidRDefault="00C75021" w:rsidP="00C75021">
            <w:pPr>
              <w:pStyle w:val="ListParagraph"/>
              <w:numPr>
                <w:ilvl w:val="1"/>
                <w:numId w:val="1"/>
              </w:numPr>
            </w:pPr>
            <w:r>
              <w:t>CHPIV, Delegation Oversight Policy and Procedure, CMP-002</w:t>
            </w:r>
          </w:p>
          <w:p w14:paraId="09533C68" w14:textId="1D7097B7" w:rsidR="009107C2" w:rsidRDefault="009107C2" w:rsidP="00263AEA">
            <w:pPr>
              <w:pStyle w:val="ListParagraph"/>
              <w:numPr>
                <w:ilvl w:val="0"/>
                <w:numId w:val="1"/>
              </w:numPr>
              <w:rPr>
                <w:b/>
              </w:rPr>
            </w:pPr>
            <w:r w:rsidRPr="00A0362A">
              <w:rPr>
                <w:b/>
              </w:rPr>
              <w:t>Federal</w:t>
            </w:r>
          </w:p>
          <w:p w14:paraId="766B940F" w14:textId="28A2DBB2" w:rsidR="00390CF1" w:rsidRPr="00A0362A" w:rsidRDefault="00390CF1" w:rsidP="00390CF1">
            <w:pPr>
              <w:pStyle w:val="ListParagraph"/>
              <w:numPr>
                <w:ilvl w:val="1"/>
                <w:numId w:val="1"/>
              </w:numPr>
              <w:rPr>
                <w:b/>
              </w:rPr>
            </w:pPr>
            <w:r>
              <w:rPr>
                <w:bCs/>
              </w:rPr>
              <w:t>Code of Federal Regulation</w:t>
            </w:r>
            <w:r w:rsidR="00792CDC">
              <w:rPr>
                <w:bCs/>
              </w:rPr>
              <w:t xml:space="preserve"> (CFR): 42 CFR 438.206</w:t>
            </w:r>
            <w:r w:rsidR="003911A5">
              <w:rPr>
                <w:bCs/>
              </w:rPr>
              <w:t xml:space="preserve"> and 438.915</w:t>
            </w:r>
            <w:r w:rsidR="00A1286E">
              <w:rPr>
                <w:bCs/>
              </w:rPr>
              <w:t>.</w:t>
            </w:r>
          </w:p>
          <w:p w14:paraId="685FACD1" w14:textId="48341846" w:rsidR="009107C2" w:rsidRPr="00A0362A" w:rsidRDefault="009107C2" w:rsidP="00263AEA">
            <w:pPr>
              <w:pStyle w:val="ListParagraph"/>
              <w:numPr>
                <w:ilvl w:val="0"/>
                <w:numId w:val="1"/>
              </w:numPr>
              <w:rPr>
                <w:b/>
              </w:rPr>
            </w:pPr>
            <w:r w:rsidRPr="00A0362A">
              <w:rPr>
                <w:b/>
              </w:rPr>
              <w:t>State</w:t>
            </w:r>
          </w:p>
          <w:p w14:paraId="415E52D2" w14:textId="3E6A8EF2" w:rsidR="00C948B6" w:rsidRDefault="00952A68" w:rsidP="009107C2">
            <w:pPr>
              <w:pStyle w:val="ListParagraph"/>
              <w:numPr>
                <w:ilvl w:val="1"/>
                <w:numId w:val="1"/>
              </w:numPr>
            </w:pPr>
            <w:r>
              <w:t>California Health and Safety Code Sections (“H&amp;S Code”)</w:t>
            </w:r>
            <w:r w:rsidR="00107994">
              <w:t xml:space="preserve"> </w:t>
            </w:r>
            <w:r w:rsidR="000602FF">
              <w:t>1262.8(</w:t>
            </w:r>
            <w:proofErr w:type="spellStart"/>
            <w:r w:rsidR="000602FF">
              <w:t>i</w:t>
            </w:r>
            <w:proofErr w:type="spellEnd"/>
            <w:r w:rsidR="000602FF">
              <w:t xml:space="preserve">), 1317.1, 1317.4, </w:t>
            </w:r>
            <w:r w:rsidR="00081210">
              <w:t xml:space="preserve">1363.5, </w:t>
            </w:r>
            <w:r w:rsidR="000602FF">
              <w:t xml:space="preserve">1367(d), </w:t>
            </w:r>
            <w:r w:rsidR="00767EB5">
              <w:t>1367.01</w:t>
            </w:r>
            <w:r w:rsidR="00081210">
              <w:t xml:space="preserve">, 1368.1, </w:t>
            </w:r>
            <w:r w:rsidR="000602FF">
              <w:t xml:space="preserve">1371.4, 1374.16, </w:t>
            </w:r>
            <w:r w:rsidR="00081210">
              <w:t>1374.30(</w:t>
            </w:r>
            <w:proofErr w:type="spellStart"/>
            <w:r w:rsidR="00081210">
              <w:t>i</w:t>
            </w:r>
            <w:proofErr w:type="spellEnd"/>
            <w:r w:rsidR="00081210">
              <w:t>), 1383.1(a), 1383.15</w:t>
            </w:r>
          </w:p>
          <w:p w14:paraId="1DC43F14" w14:textId="74A9003D" w:rsidR="0098644C" w:rsidRDefault="0098644C" w:rsidP="009107C2">
            <w:pPr>
              <w:pStyle w:val="ListParagraph"/>
              <w:numPr>
                <w:ilvl w:val="1"/>
                <w:numId w:val="1"/>
              </w:numPr>
            </w:pPr>
            <w:r>
              <w:t>California Business and Professions Code Section (“B&amp;P Code”) 805</w:t>
            </w:r>
          </w:p>
          <w:p w14:paraId="516E1405" w14:textId="57BC72D6" w:rsidR="00952A68" w:rsidRDefault="00952A68" w:rsidP="009107C2">
            <w:pPr>
              <w:pStyle w:val="ListParagraph"/>
              <w:numPr>
                <w:ilvl w:val="1"/>
                <w:numId w:val="1"/>
              </w:numPr>
            </w:pPr>
            <w:r>
              <w:t xml:space="preserve">Title 28 </w:t>
            </w:r>
            <w:r w:rsidR="000E5A48">
              <w:t xml:space="preserve">California Code of Regulations </w:t>
            </w:r>
            <w:r w:rsidR="000E5A48" w:rsidRPr="000E5A48">
              <w:t>Rules (“CCR”)</w:t>
            </w:r>
            <w:r w:rsidR="009107C2" w:rsidRPr="000E5A48">
              <w:t xml:space="preserve"> </w:t>
            </w:r>
            <w:r w:rsidR="00FF5EA5" w:rsidRPr="000E5A48">
              <w:t>Ru</w:t>
            </w:r>
            <w:r w:rsidR="00FF5EA5" w:rsidRPr="000602FF">
              <w:t xml:space="preserve">les </w:t>
            </w:r>
            <w:r w:rsidR="0098644C" w:rsidRPr="000602FF">
              <w:t>1300.67.2</w:t>
            </w:r>
            <w:r w:rsidR="000602FF" w:rsidRPr="000602FF">
              <w:t>(c</w:t>
            </w:r>
            <w:r w:rsidR="0098644C" w:rsidRPr="000602FF">
              <w:t xml:space="preserve">), </w:t>
            </w:r>
            <w:r w:rsidR="004F02A5" w:rsidRPr="000602FF">
              <w:t>1300.70,</w:t>
            </w:r>
            <w:r w:rsidR="0098644C" w:rsidRPr="000602FF">
              <w:t xml:space="preserve"> </w:t>
            </w:r>
            <w:r w:rsidR="000602FF" w:rsidRPr="000602FF">
              <w:t xml:space="preserve">1300.71.4, </w:t>
            </w:r>
            <w:r w:rsidR="0098644C" w:rsidRPr="000602FF">
              <w:t>1300.74.16</w:t>
            </w:r>
          </w:p>
          <w:p w14:paraId="568E65A8" w14:textId="5201CF30" w:rsidR="00952A68" w:rsidRDefault="00952A68" w:rsidP="009107C2">
            <w:pPr>
              <w:pStyle w:val="ListParagraph"/>
              <w:numPr>
                <w:ilvl w:val="1"/>
                <w:numId w:val="1"/>
              </w:numPr>
            </w:pPr>
            <w:r>
              <w:t xml:space="preserve">DMHC: </w:t>
            </w:r>
            <w:r w:rsidR="00107994">
              <w:t>Technical Assistance Guide (“TAG”) “</w:t>
            </w:r>
            <w:r w:rsidR="00767EB5">
              <w:t>Utilization</w:t>
            </w:r>
            <w:r w:rsidR="004F02A5">
              <w:t xml:space="preserve"> Management</w:t>
            </w:r>
            <w:r w:rsidR="00107994">
              <w:t>”</w:t>
            </w:r>
            <w:r w:rsidR="009107C2">
              <w:t xml:space="preserve"> (last published </w:t>
            </w:r>
            <w:r w:rsidR="00767EB5">
              <w:t>08/09/2015</w:t>
            </w:r>
            <w:r w:rsidR="003F7D7A">
              <w:t>)</w:t>
            </w:r>
          </w:p>
          <w:p w14:paraId="2BA2013D" w14:textId="7B033E49" w:rsidR="00952A68" w:rsidRDefault="00952A68" w:rsidP="009107C2">
            <w:pPr>
              <w:pStyle w:val="ListParagraph"/>
              <w:numPr>
                <w:ilvl w:val="1"/>
                <w:numId w:val="1"/>
              </w:numPr>
            </w:pPr>
            <w:r>
              <w:t xml:space="preserve">DHCS: </w:t>
            </w:r>
            <w:r w:rsidR="00107994">
              <w:t>DHCS</w:t>
            </w:r>
            <w:r w:rsidR="009C1B94" w:rsidRPr="009C1B94">
              <w:t xml:space="preserve"> 2024 Medi-Cal Managed Care Agreement, Exhibit A, Attachment III, Section</w:t>
            </w:r>
            <w:r w:rsidR="009C1B94">
              <w:t xml:space="preserve"> </w:t>
            </w:r>
            <w:r w:rsidR="00E807A0">
              <w:t>2.3</w:t>
            </w:r>
            <w:r w:rsidR="00107994">
              <w:t xml:space="preserve">; </w:t>
            </w:r>
            <w:r w:rsidR="004F02A5">
              <w:t xml:space="preserve">TAG </w:t>
            </w:r>
            <w:r w:rsidR="00767EB5">
              <w:t>Utilization Management</w:t>
            </w:r>
          </w:p>
          <w:p w14:paraId="7191ECAD" w14:textId="0EC708A9" w:rsidR="00A4148B" w:rsidRDefault="00A4148B" w:rsidP="00035B57">
            <w:pPr>
              <w:pStyle w:val="ListParagraph"/>
              <w:numPr>
                <w:ilvl w:val="1"/>
                <w:numId w:val="1"/>
              </w:numPr>
            </w:pPr>
            <w:r>
              <w:t>Knox-Keen Health Care Service Act and Regulations, Section 13</w:t>
            </w:r>
            <w:r w:rsidR="00376E9F">
              <w:t>67.01</w:t>
            </w:r>
            <w:r w:rsidR="00CF6EE2">
              <w:t>, 1374.721</w:t>
            </w:r>
          </w:p>
          <w:p w14:paraId="784E5968" w14:textId="083B78E5" w:rsidR="009107C2" w:rsidRPr="00A0362A" w:rsidRDefault="009107C2" w:rsidP="00263AEA">
            <w:pPr>
              <w:pStyle w:val="ListParagraph"/>
              <w:numPr>
                <w:ilvl w:val="0"/>
                <w:numId w:val="1"/>
              </w:numPr>
              <w:rPr>
                <w:b/>
              </w:rPr>
            </w:pPr>
            <w:r w:rsidRPr="00A0362A">
              <w:rPr>
                <w:b/>
              </w:rPr>
              <w:t xml:space="preserve">Accreditation </w:t>
            </w:r>
          </w:p>
          <w:p w14:paraId="2AB6C998" w14:textId="4E03943C" w:rsidR="00952A68" w:rsidRDefault="00952A68" w:rsidP="009107C2">
            <w:pPr>
              <w:pStyle w:val="ListParagraph"/>
              <w:numPr>
                <w:ilvl w:val="1"/>
                <w:numId w:val="1"/>
              </w:numPr>
            </w:pPr>
            <w:r>
              <w:t xml:space="preserve">NCQA: </w:t>
            </w:r>
            <w:r w:rsidR="00B03033">
              <w:t xml:space="preserve"> Utilization Management (UM) 1, Elements A-B</w:t>
            </w:r>
          </w:p>
        </w:tc>
      </w:tr>
    </w:tbl>
    <w:p w14:paraId="068DCE6B" w14:textId="77777777" w:rsidR="00D201C6" w:rsidRPr="00FF6902" w:rsidRDefault="00D201C6" w:rsidP="00FF620D">
      <w:pPr>
        <w:spacing w:after="0"/>
      </w:pPr>
    </w:p>
    <w:tbl>
      <w:tblPr>
        <w:tblStyle w:val="TableGrid"/>
        <w:tblW w:w="1007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1975"/>
        <w:gridCol w:w="8100"/>
      </w:tblGrid>
      <w:tr w:rsidR="00632F09" w14:paraId="63B8EB19" w14:textId="77777777" w:rsidTr="00D945BC">
        <w:trPr>
          <w:trHeight w:val="341"/>
        </w:trPr>
        <w:tc>
          <w:tcPr>
            <w:tcW w:w="10075" w:type="dxa"/>
            <w:gridSpan w:val="2"/>
            <w:shd w:val="clear" w:color="auto" w:fill="F9A426"/>
            <w:vAlign w:val="center"/>
          </w:tcPr>
          <w:p w14:paraId="12F88953" w14:textId="4235BF75" w:rsidR="00632F09" w:rsidRPr="00D1421A" w:rsidRDefault="00632F09" w:rsidP="00D945BC">
            <w:pPr>
              <w:jc w:val="center"/>
              <w:rPr>
                <w:b/>
                <w:bCs/>
                <w:sz w:val="24"/>
                <w:szCs w:val="24"/>
              </w:rPr>
            </w:pPr>
            <w:r>
              <w:rPr>
                <w:b/>
                <w:bCs/>
                <w:sz w:val="24"/>
                <w:szCs w:val="24"/>
              </w:rPr>
              <w:t>HISTORY</w:t>
            </w:r>
          </w:p>
        </w:tc>
      </w:tr>
      <w:tr w:rsidR="00632F09" w14:paraId="11F4B6AE" w14:textId="77777777" w:rsidTr="00D21C26">
        <w:trPr>
          <w:trHeight w:val="233"/>
        </w:trPr>
        <w:tc>
          <w:tcPr>
            <w:tcW w:w="1975" w:type="dxa"/>
            <w:shd w:val="clear" w:color="auto" w:fill="E7E6E6" w:themeFill="background2"/>
          </w:tcPr>
          <w:p w14:paraId="674D3501" w14:textId="77777777" w:rsidR="00632F09" w:rsidRPr="00D21C26" w:rsidRDefault="009F5BE6" w:rsidP="00D21C26">
            <w:pPr>
              <w:jc w:val="center"/>
              <w:rPr>
                <w:rFonts w:asciiTheme="majorHAnsi" w:hAnsiTheme="majorHAnsi"/>
              </w:rPr>
            </w:pPr>
            <w:r w:rsidRPr="00D21C26">
              <w:rPr>
                <w:rFonts w:asciiTheme="majorHAnsi" w:hAnsiTheme="majorHAnsi"/>
              </w:rPr>
              <w:t>Revision Date</w:t>
            </w:r>
          </w:p>
        </w:tc>
        <w:tc>
          <w:tcPr>
            <w:tcW w:w="8100" w:type="dxa"/>
            <w:shd w:val="clear" w:color="auto" w:fill="E7E6E6" w:themeFill="background2"/>
          </w:tcPr>
          <w:p w14:paraId="482015E4" w14:textId="78EFF1B9" w:rsidR="00632F09" w:rsidRPr="00D21C26" w:rsidRDefault="009F5BE6" w:rsidP="00D21C26">
            <w:pPr>
              <w:jc w:val="center"/>
              <w:rPr>
                <w:rFonts w:asciiTheme="majorHAnsi" w:hAnsiTheme="majorHAnsi"/>
              </w:rPr>
            </w:pPr>
            <w:r w:rsidRPr="00D21C26">
              <w:rPr>
                <w:rFonts w:asciiTheme="majorHAnsi" w:hAnsiTheme="majorHAnsi"/>
              </w:rPr>
              <w:t xml:space="preserve">Description of </w:t>
            </w:r>
            <w:r w:rsidR="00D21C26" w:rsidRPr="00D21C26">
              <w:rPr>
                <w:rFonts w:asciiTheme="majorHAnsi" w:hAnsiTheme="majorHAnsi"/>
              </w:rPr>
              <w:t>Revision</w:t>
            </w:r>
          </w:p>
        </w:tc>
      </w:tr>
      <w:tr w:rsidR="00AD64EE" w14:paraId="644C5B52" w14:textId="77777777" w:rsidTr="009F5BE6">
        <w:trPr>
          <w:trHeight w:val="260"/>
        </w:trPr>
        <w:tc>
          <w:tcPr>
            <w:tcW w:w="1975" w:type="dxa"/>
          </w:tcPr>
          <w:p w14:paraId="3D59BB05" w14:textId="5208A826" w:rsidR="00AD64EE" w:rsidRDefault="00EC33A9" w:rsidP="00EC33A9">
            <w:pPr>
              <w:jc w:val="center"/>
            </w:pPr>
            <w:r>
              <w:lastRenderedPageBreak/>
              <w:t>6/12/2023</w:t>
            </w:r>
          </w:p>
        </w:tc>
        <w:tc>
          <w:tcPr>
            <w:tcW w:w="8100" w:type="dxa"/>
            <w:shd w:val="clear" w:color="auto" w:fill="auto"/>
          </w:tcPr>
          <w:p w14:paraId="36688F40" w14:textId="5867C7CF" w:rsidR="00AD64EE" w:rsidRDefault="00EC33A9" w:rsidP="00AD64EE">
            <w:r>
              <w:t>Policy creation</w:t>
            </w:r>
          </w:p>
        </w:tc>
      </w:tr>
      <w:tr w:rsidR="00AD64EE" w14:paraId="4BA90E22" w14:textId="77777777" w:rsidTr="009F5BE6">
        <w:trPr>
          <w:trHeight w:val="161"/>
        </w:trPr>
        <w:tc>
          <w:tcPr>
            <w:tcW w:w="1975" w:type="dxa"/>
          </w:tcPr>
          <w:p w14:paraId="28696589" w14:textId="77777777" w:rsidR="00AD64EE" w:rsidRDefault="00AD64EE" w:rsidP="00AD64EE"/>
        </w:tc>
        <w:tc>
          <w:tcPr>
            <w:tcW w:w="8100" w:type="dxa"/>
            <w:shd w:val="clear" w:color="auto" w:fill="auto"/>
          </w:tcPr>
          <w:p w14:paraId="6E68F5C2" w14:textId="77777777" w:rsidR="00AD64EE" w:rsidRDefault="00AD64EE" w:rsidP="00AD64EE"/>
        </w:tc>
      </w:tr>
      <w:tr w:rsidR="009F5BE6" w14:paraId="16E86169" w14:textId="77777777" w:rsidTr="009F5BE6">
        <w:trPr>
          <w:trHeight w:val="161"/>
        </w:trPr>
        <w:tc>
          <w:tcPr>
            <w:tcW w:w="1975" w:type="dxa"/>
          </w:tcPr>
          <w:p w14:paraId="12C611FA" w14:textId="77777777" w:rsidR="009F5BE6" w:rsidRDefault="009F5BE6" w:rsidP="00AD64EE"/>
        </w:tc>
        <w:tc>
          <w:tcPr>
            <w:tcW w:w="8100" w:type="dxa"/>
            <w:shd w:val="clear" w:color="auto" w:fill="auto"/>
          </w:tcPr>
          <w:p w14:paraId="53AC5FE9" w14:textId="77777777" w:rsidR="009F5BE6" w:rsidRDefault="009F5BE6" w:rsidP="00AD64EE"/>
        </w:tc>
      </w:tr>
      <w:tr w:rsidR="009F5BE6" w14:paraId="297C520B" w14:textId="77777777" w:rsidTr="009F5BE6">
        <w:trPr>
          <w:trHeight w:val="161"/>
        </w:trPr>
        <w:tc>
          <w:tcPr>
            <w:tcW w:w="1975" w:type="dxa"/>
          </w:tcPr>
          <w:p w14:paraId="49996661" w14:textId="77777777" w:rsidR="009F5BE6" w:rsidRDefault="009F5BE6" w:rsidP="00AD64EE"/>
        </w:tc>
        <w:tc>
          <w:tcPr>
            <w:tcW w:w="8100" w:type="dxa"/>
            <w:shd w:val="clear" w:color="auto" w:fill="auto"/>
          </w:tcPr>
          <w:p w14:paraId="1CF977F9" w14:textId="77777777" w:rsidR="009F5BE6" w:rsidRDefault="009F5BE6" w:rsidP="00AD64EE"/>
        </w:tc>
      </w:tr>
    </w:tbl>
    <w:p w14:paraId="64AFD263" w14:textId="77777777" w:rsidR="008003E1" w:rsidRDefault="008003E1" w:rsidP="008003E1">
      <w:pPr>
        <w:pStyle w:val="Section"/>
        <w:ind w:left="360"/>
        <w:rPr>
          <w:u w:val="single"/>
        </w:rPr>
      </w:pPr>
    </w:p>
    <w:p w14:paraId="30751CBB" w14:textId="5E39A65B" w:rsidR="00B57485" w:rsidRPr="00032BE8" w:rsidRDefault="00B57485" w:rsidP="00B57485">
      <w:pPr>
        <w:pStyle w:val="Section"/>
        <w:numPr>
          <w:ilvl w:val="0"/>
          <w:numId w:val="2"/>
        </w:numPr>
        <w:ind w:left="360" w:hanging="360"/>
        <w:rPr>
          <w:u w:val="single"/>
        </w:rPr>
      </w:pPr>
      <w:r>
        <w:rPr>
          <w:u w:val="single"/>
        </w:rPr>
        <w:t>OVERVIEW</w:t>
      </w:r>
    </w:p>
    <w:p w14:paraId="17DBEFFA" w14:textId="7DEEF173" w:rsidR="00B57485" w:rsidRPr="00FF5EA5" w:rsidRDefault="00952A68" w:rsidP="00B57485">
      <w:pPr>
        <w:pStyle w:val="ListParagraph"/>
        <w:numPr>
          <w:ilvl w:val="0"/>
          <w:numId w:val="5"/>
        </w:numPr>
        <w:ind w:left="720"/>
      </w:pPr>
      <w:r w:rsidRPr="00FF5EA5">
        <w:t>This policy addresses</w:t>
      </w:r>
      <w:r w:rsidR="00FF5EA5" w:rsidRPr="00FF5EA5">
        <w:t xml:space="preserve"> </w:t>
      </w:r>
      <w:r w:rsidR="00FF5EA5">
        <w:t>Community Health Plan of Imperial Valley’s (“CHPIV” or</w:t>
      </w:r>
      <w:r w:rsidR="004C6B17">
        <w:t xml:space="preserve"> the</w:t>
      </w:r>
      <w:r w:rsidR="00FF5EA5">
        <w:t xml:space="preserve"> “Plan”) </w:t>
      </w:r>
      <w:r w:rsidR="002F087F">
        <w:t>UTILIZATION MANAGEMENT</w:t>
      </w:r>
      <w:r w:rsidR="00D27ABA">
        <w:t xml:space="preserve"> (“</w:t>
      </w:r>
      <w:r w:rsidR="00B905E4">
        <w:t>UM</w:t>
      </w:r>
      <w:r w:rsidR="00D27ABA">
        <w:t>”)</w:t>
      </w:r>
      <w:r w:rsidR="00FF5EA5" w:rsidRPr="00FF5EA5">
        <w:t xml:space="preserve"> requirements</w:t>
      </w:r>
      <w:r w:rsidR="00FF5EA5">
        <w:t>, policy, and procedures</w:t>
      </w:r>
      <w:r w:rsidR="00FF5EA5" w:rsidRPr="00FF5EA5">
        <w:t xml:space="preserve">. </w:t>
      </w:r>
      <w:r w:rsidRPr="00FF5EA5">
        <w:t xml:space="preserve"> </w:t>
      </w:r>
    </w:p>
    <w:p w14:paraId="6B920C94" w14:textId="77777777" w:rsidR="00B57485" w:rsidRPr="00032BE8" w:rsidRDefault="00B57485" w:rsidP="00B57485">
      <w:pPr>
        <w:pStyle w:val="Section"/>
        <w:numPr>
          <w:ilvl w:val="0"/>
          <w:numId w:val="2"/>
        </w:numPr>
        <w:ind w:left="360" w:hanging="360"/>
        <w:rPr>
          <w:u w:val="single"/>
        </w:rPr>
      </w:pPr>
      <w:r>
        <w:rPr>
          <w:u w:val="single"/>
        </w:rPr>
        <w:t>POLICY</w:t>
      </w:r>
    </w:p>
    <w:p w14:paraId="2E1F716C" w14:textId="5F304235" w:rsidR="00090422" w:rsidRPr="00FC75C1" w:rsidRDefault="00B57485" w:rsidP="00B57485">
      <w:pPr>
        <w:pStyle w:val="ListParagraph"/>
        <w:numPr>
          <w:ilvl w:val="0"/>
          <w:numId w:val="13"/>
        </w:numPr>
        <w:ind w:left="720"/>
        <w:rPr>
          <w:rFonts w:ascii="Avenir Next LT Pro" w:hAnsi="Avenir Next LT Pro"/>
        </w:rPr>
      </w:pPr>
      <w:r w:rsidRPr="00585C74">
        <w:rPr>
          <w:rFonts w:ascii="Avenir Next LT Pro" w:hAnsi="Avenir Next LT Pro"/>
        </w:rPr>
        <w:t xml:space="preserve"> </w:t>
      </w:r>
      <w:r w:rsidR="00604447" w:rsidRPr="00604447">
        <w:rPr>
          <w:rFonts w:ascii="Avenir Next LT Pro" w:hAnsi="Avenir Next LT Pro"/>
        </w:rPr>
        <w:t xml:space="preserve">CHPIV </w:t>
      </w:r>
      <w:r w:rsidR="002E7945">
        <w:rPr>
          <w:rFonts w:ascii="Avenir Next LT Pro" w:hAnsi="Avenir Next LT Pro"/>
        </w:rPr>
        <w:t xml:space="preserve">ensures it </w:t>
      </w:r>
      <w:r w:rsidR="00604447">
        <w:rPr>
          <w:rFonts w:ascii="Avenir Next LT Pro" w:hAnsi="Avenir Next LT Pro"/>
        </w:rPr>
        <w:t xml:space="preserve">has </w:t>
      </w:r>
      <w:r w:rsidR="00292E10">
        <w:rPr>
          <w:sz w:val="23"/>
          <w:szCs w:val="23"/>
        </w:rPr>
        <w:t>develop</w:t>
      </w:r>
      <w:r w:rsidR="00604447">
        <w:rPr>
          <w:sz w:val="23"/>
          <w:szCs w:val="23"/>
        </w:rPr>
        <w:t>ed</w:t>
      </w:r>
      <w:r w:rsidR="00292E10">
        <w:rPr>
          <w:sz w:val="23"/>
          <w:szCs w:val="23"/>
        </w:rPr>
        <w:t>, implement</w:t>
      </w:r>
      <w:r w:rsidR="00604447">
        <w:rPr>
          <w:sz w:val="23"/>
          <w:szCs w:val="23"/>
        </w:rPr>
        <w:t>ed</w:t>
      </w:r>
      <w:r w:rsidR="00292E10">
        <w:rPr>
          <w:sz w:val="23"/>
          <w:szCs w:val="23"/>
        </w:rPr>
        <w:t>, update</w:t>
      </w:r>
      <w:r w:rsidR="001155AD">
        <w:rPr>
          <w:sz w:val="23"/>
          <w:szCs w:val="23"/>
        </w:rPr>
        <w:t>d</w:t>
      </w:r>
      <w:r w:rsidR="00292E10">
        <w:rPr>
          <w:sz w:val="23"/>
          <w:szCs w:val="23"/>
        </w:rPr>
        <w:t xml:space="preserve"> at least annually</w:t>
      </w:r>
      <w:r w:rsidR="00E349B3">
        <w:rPr>
          <w:sz w:val="23"/>
          <w:szCs w:val="23"/>
        </w:rPr>
        <w:t>,</w:t>
      </w:r>
      <w:r w:rsidR="00292E10">
        <w:rPr>
          <w:sz w:val="23"/>
          <w:szCs w:val="23"/>
        </w:rPr>
        <w:t xml:space="preserve"> and improve</w:t>
      </w:r>
      <w:r w:rsidR="001155AD">
        <w:rPr>
          <w:sz w:val="23"/>
          <w:szCs w:val="23"/>
        </w:rPr>
        <w:t>d</w:t>
      </w:r>
      <w:r w:rsidR="00292E10">
        <w:rPr>
          <w:sz w:val="23"/>
          <w:szCs w:val="23"/>
        </w:rPr>
        <w:t xml:space="preserve"> its </w:t>
      </w:r>
      <w:r w:rsidR="002F087F">
        <w:rPr>
          <w:sz w:val="23"/>
          <w:szCs w:val="23"/>
        </w:rPr>
        <w:t>UTILIZATION MANAGEMENT</w:t>
      </w:r>
      <w:r w:rsidR="00292E10">
        <w:rPr>
          <w:sz w:val="23"/>
          <w:szCs w:val="23"/>
        </w:rPr>
        <w:t xml:space="preserve"> (UM) program to ensure appropriate processes are used to review and approve the provision of </w:t>
      </w:r>
      <w:r w:rsidR="002F087F">
        <w:rPr>
          <w:sz w:val="23"/>
          <w:szCs w:val="23"/>
        </w:rPr>
        <w:t>MEDICALLY NECESSARY</w:t>
      </w:r>
      <w:r w:rsidR="00292E10">
        <w:rPr>
          <w:sz w:val="23"/>
          <w:szCs w:val="23"/>
        </w:rPr>
        <w:t xml:space="preserve"> Covered Services for its </w:t>
      </w:r>
      <w:r w:rsidR="005876C4">
        <w:rPr>
          <w:sz w:val="23"/>
          <w:szCs w:val="23"/>
        </w:rPr>
        <w:t>MEMBERS</w:t>
      </w:r>
      <w:r w:rsidR="00292E10">
        <w:rPr>
          <w:sz w:val="23"/>
          <w:szCs w:val="23"/>
        </w:rPr>
        <w:t>.</w:t>
      </w:r>
      <w:r w:rsidR="00FC75C1">
        <w:rPr>
          <w:sz w:val="23"/>
          <w:szCs w:val="23"/>
        </w:rPr>
        <w:t xml:space="preserve"> At a minimum, CHPIV’s UM program:</w:t>
      </w:r>
    </w:p>
    <w:p w14:paraId="5BE74B0D" w14:textId="36190E8D" w:rsidR="00644B18" w:rsidRPr="002F087F" w:rsidRDefault="00644B18" w:rsidP="002F087F">
      <w:pPr>
        <w:pStyle w:val="ListParagraph"/>
        <w:numPr>
          <w:ilvl w:val="0"/>
          <w:numId w:val="38"/>
        </w:numPr>
        <w:ind w:left="1260" w:hanging="540"/>
        <w:rPr>
          <w:rFonts w:ascii="Avenir Next LT Pro" w:hAnsi="Avenir Next LT Pro"/>
        </w:rPr>
      </w:pPr>
      <w:r>
        <w:rPr>
          <w:rFonts w:ascii="Avenir Next LT Pro" w:hAnsi="Avenir Next LT Pro"/>
        </w:rPr>
        <w:t xml:space="preserve">Includes a </w:t>
      </w:r>
      <w:r w:rsidRPr="00644B18">
        <w:rPr>
          <w:rFonts w:ascii="Avenir Next LT Pro" w:hAnsi="Avenir Next LT Pro"/>
        </w:rPr>
        <w:t xml:space="preserve">designated medical director or clinical director responsible for the </w:t>
      </w:r>
      <w:r w:rsidR="002F087F">
        <w:rPr>
          <w:rFonts w:ascii="Avenir Next LT Pro" w:hAnsi="Avenir Next LT Pro"/>
        </w:rPr>
        <w:t>UTILIZATION REVIEW</w:t>
      </w:r>
      <w:r w:rsidRPr="00644B18">
        <w:rPr>
          <w:rFonts w:ascii="Avenir Next LT Pro" w:hAnsi="Avenir Next LT Pro"/>
        </w:rPr>
        <w:t xml:space="preserve"> process in accordance with H&amp;S Code section 1367.01, and qualified staff responsible for the UM program.</w:t>
      </w:r>
    </w:p>
    <w:p w14:paraId="76D85348" w14:textId="06CAE8F1" w:rsidR="00644B18" w:rsidRPr="002F087F" w:rsidRDefault="00644B18" w:rsidP="002F087F">
      <w:pPr>
        <w:pStyle w:val="ListParagraph"/>
        <w:numPr>
          <w:ilvl w:val="0"/>
          <w:numId w:val="38"/>
        </w:numPr>
        <w:ind w:left="1260" w:hanging="540"/>
        <w:rPr>
          <w:rFonts w:ascii="Avenir Next LT Pro" w:hAnsi="Avenir Next LT Pro"/>
        </w:rPr>
      </w:pPr>
      <w:r w:rsidRPr="00644B18">
        <w:rPr>
          <w:rFonts w:ascii="Avenir Next LT Pro" w:hAnsi="Avenir Next LT Pro"/>
        </w:rPr>
        <w:t xml:space="preserve">Prohibits medical decisions to be influenced by fiscal and administrative management. Compensation of individuals or entities that conduct UM activities must not be structured to provide incentives to deny, limit, or discontinue </w:t>
      </w:r>
      <w:r w:rsidR="002F087F">
        <w:rPr>
          <w:rFonts w:ascii="Avenir Next LT Pro" w:hAnsi="Avenir Next LT Pro"/>
        </w:rPr>
        <w:t>MEDICALLY NECESSARY</w:t>
      </w:r>
      <w:r w:rsidRPr="00644B18">
        <w:rPr>
          <w:rFonts w:ascii="Avenir Next LT Pro" w:hAnsi="Avenir Next LT Pro"/>
        </w:rPr>
        <w:t xml:space="preserve"> services.</w:t>
      </w:r>
    </w:p>
    <w:p w14:paraId="7F0626A5" w14:textId="457B2C5A" w:rsidR="00644B18" w:rsidRPr="002F087F" w:rsidRDefault="00644B18" w:rsidP="002F087F">
      <w:pPr>
        <w:pStyle w:val="ListParagraph"/>
        <w:numPr>
          <w:ilvl w:val="0"/>
          <w:numId w:val="38"/>
        </w:numPr>
        <w:ind w:left="1260" w:hanging="540"/>
        <w:rPr>
          <w:rFonts w:ascii="Avenir Next LT Pro" w:hAnsi="Avenir Next LT Pro"/>
        </w:rPr>
      </w:pPr>
      <w:r w:rsidRPr="00644B18">
        <w:rPr>
          <w:rFonts w:ascii="Avenir Next LT Pro" w:hAnsi="Avenir Next LT Pro"/>
        </w:rPr>
        <w:t xml:space="preserve">Allows for a second opinion from a qualified health professional within the Network, if available. If a qualified health professional within the Network is not available, Contractor must authorize an Out-of-Network Provider to provide the second opinion at no cost to the </w:t>
      </w:r>
      <w:r w:rsidR="005876C4">
        <w:rPr>
          <w:rFonts w:ascii="Avenir Next LT Pro" w:hAnsi="Avenir Next LT Pro"/>
        </w:rPr>
        <w:t>MEMBER</w:t>
      </w:r>
      <w:r w:rsidRPr="00644B18">
        <w:rPr>
          <w:rFonts w:ascii="Avenir Next LT Pro" w:hAnsi="Avenir Next LT Pro"/>
        </w:rPr>
        <w:t>, in accordance with 42 CFR section 438.206.</w:t>
      </w:r>
    </w:p>
    <w:p w14:paraId="03C4AE98" w14:textId="583D1327" w:rsidR="00322C05" w:rsidRPr="002F087F" w:rsidRDefault="00644B18" w:rsidP="002F087F">
      <w:pPr>
        <w:pStyle w:val="ListParagraph"/>
        <w:numPr>
          <w:ilvl w:val="0"/>
          <w:numId w:val="38"/>
        </w:numPr>
        <w:ind w:left="1260" w:hanging="540"/>
        <w:rPr>
          <w:rFonts w:ascii="Avenir Next LT Pro" w:hAnsi="Avenir Next LT Pro"/>
        </w:rPr>
      </w:pPr>
      <w:r w:rsidRPr="00644B18">
        <w:rPr>
          <w:rFonts w:ascii="Avenir Next LT Pro" w:hAnsi="Avenir Next LT Pro"/>
        </w:rPr>
        <w:t>Make</w:t>
      </w:r>
      <w:r w:rsidR="00BB28A6">
        <w:rPr>
          <w:rFonts w:ascii="Avenir Next LT Pro" w:hAnsi="Avenir Next LT Pro"/>
        </w:rPr>
        <w:t>s</w:t>
      </w:r>
      <w:r w:rsidRPr="00644B18">
        <w:rPr>
          <w:rFonts w:ascii="Avenir Next LT Pro" w:hAnsi="Avenir Next LT Pro"/>
        </w:rPr>
        <w:t xml:space="preserve"> available to </w:t>
      </w:r>
      <w:r w:rsidR="005876C4">
        <w:rPr>
          <w:rFonts w:ascii="Avenir Next LT Pro" w:hAnsi="Avenir Next LT Pro"/>
        </w:rPr>
        <w:t>NETWORK PROVIDERS</w:t>
      </w:r>
      <w:r w:rsidRPr="00644B18">
        <w:rPr>
          <w:rFonts w:ascii="Avenir Next LT Pro" w:hAnsi="Avenir Next LT Pro"/>
        </w:rPr>
        <w:t xml:space="preserve"> </w:t>
      </w:r>
      <w:r w:rsidR="00BB28A6">
        <w:rPr>
          <w:rFonts w:ascii="Avenir Next LT Pro" w:hAnsi="Avenir Next LT Pro"/>
        </w:rPr>
        <w:t xml:space="preserve">and </w:t>
      </w:r>
      <w:r w:rsidR="005876C4">
        <w:rPr>
          <w:rFonts w:ascii="Avenir Next LT Pro" w:hAnsi="Avenir Next LT Pro"/>
        </w:rPr>
        <w:t>MEMBERS</w:t>
      </w:r>
      <w:r w:rsidR="00BB28A6">
        <w:rPr>
          <w:rFonts w:ascii="Avenir Next LT Pro" w:hAnsi="Avenir Next LT Pro"/>
        </w:rPr>
        <w:t xml:space="preserve"> </w:t>
      </w:r>
      <w:r w:rsidRPr="00644B18">
        <w:rPr>
          <w:rFonts w:ascii="Avenir Next LT Pro" w:hAnsi="Avenir Next LT Pro"/>
        </w:rPr>
        <w:t xml:space="preserve">all relevant UM policies and procedures </w:t>
      </w:r>
      <w:r w:rsidR="00322C05">
        <w:rPr>
          <w:rFonts w:ascii="Avenir Next LT Pro" w:hAnsi="Avenir Next LT Pro"/>
        </w:rPr>
        <w:t xml:space="preserve">and clinical criteria </w:t>
      </w:r>
      <w:r w:rsidRPr="00644B18">
        <w:rPr>
          <w:rFonts w:ascii="Avenir Next LT Pro" w:hAnsi="Avenir Next LT Pro"/>
        </w:rPr>
        <w:t>upon request.</w:t>
      </w:r>
    </w:p>
    <w:p w14:paraId="5A7FF6E4" w14:textId="04AE2C50" w:rsidR="00322C05" w:rsidRPr="002F087F" w:rsidRDefault="00322C05" w:rsidP="002F087F">
      <w:pPr>
        <w:pStyle w:val="ListParagraph"/>
        <w:numPr>
          <w:ilvl w:val="0"/>
          <w:numId w:val="38"/>
        </w:numPr>
        <w:ind w:left="1260" w:hanging="540"/>
        <w:rPr>
          <w:rFonts w:ascii="Avenir Next LT Pro" w:hAnsi="Avenir Next LT Pro"/>
        </w:rPr>
      </w:pPr>
      <w:r w:rsidRPr="00322C05">
        <w:rPr>
          <w:rFonts w:ascii="Avenir Next LT Pro" w:hAnsi="Avenir Next LT Pro"/>
        </w:rPr>
        <w:t xml:space="preserve">Provides training to </w:t>
      </w:r>
      <w:r w:rsidR="005876C4">
        <w:rPr>
          <w:rFonts w:ascii="Avenir Next LT Pro" w:hAnsi="Avenir Next LT Pro"/>
        </w:rPr>
        <w:t>NETWORK PROVIDERS</w:t>
      </w:r>
      <w:r w:rsidRPr="00322C05">
        <w:rPr>
          <w:rFonts w:ascii="Avenir Next LT Pro" w:hAnsi="Avenir Next LT Pro"/>
        </w:rPr>
        <w:t xml:space="preserve"> on the procedures and services that require Prior Authorization for </w:t>
      </w:r>
      <w:r w:rsidR="002F087F">
        <w:rPr>
          <w:rFonts w:ascii="Avenir Next LT Pro" w:hAnsi="Avenir Next LT Pro"/>
        </w:rPr>
        <w:t>MEDICALLY NECESSARY</w:t>
      </w:r>
      <w:r w:rsidRPr="00322C05">
        <w:rPr>
          <w:rFonts w:ascii="Avenir Next LT Pro" w:hAnsi="Avenir Next LT Pro"/>
        </w:rPr>
        <w:t xml:space="preserve"> services and ensures that all </w:t>
      </w:r>
      <w:r w:rsidR="005876C4">
        <w:rPr>
          <w:rFonts w:ascii="Avenir Next LT Pro" w:hAnsi="Avenir Next LT Pro"/>
        </w:rPr>
        <w:t>NETWORK PROVIDERS</w:t>
      </w:r>
      <w:r w:rsidRPr="00322C05">
        <w:rPr>
          <w:rFonts w:ascii="Avenir Next LT Pro" w:hAnsi="Avenir Next LT Pro"/>
        </w:rPr>
        <w:t xml:space="preserve"> are aware of the procedures and timeframes necessary to obtain Prior Authorization for </w:t>
      </w:r>
      <w:r w:rsidR="002F087F">
        <w:rPr>
          <w:rFonts w:ascii="Avenir Next LT Pro" w:hAnsi="Avenir Next LT Pro"/>
        </w:rPr>
        <w:t>MEDICALLY NECESSARY</w:t>
      </w:r>
      <w:r w:rsidRPr="00322C05">
        <w:rPr>
          <w:rFonts w:ascii="Avenir Next LT Pro" w:hAnsi="Avenir Next LT Pro"/>
        </w:rPr>
        <w:t xml:space="preserve"> services</w:t>
      </w:r>
      <w:r w:rsidR="0051686F">
        <w:rPr>
          <w:rFonts w:ascii="Avenir Next LT Pro" w:hAnsi="Avenir Next LT Pro"/>
        </w:rPr>
        <w:t>.</w:t>
      </w:r>
    </w:p>
    <w:p w14:paraId="1A856243" w14:textId="263143DF" w:rsidR="0051686F" w:rsidRPr="002F087F" w:rsidRDefault="00322C05" w:rsidP="002F087F">
      <w:pPr>
        <w:pStyle w:val="ListParagraph"/>
        <w:numPr>
          <w:ilvl w:val="0"/>
          <w:numId w:val="38"/>
        </w:numPr>
        <w:ind w:left="1260" w:hanging="540"/>
        <w:rPr>
          <w:rFonts w:ascii="Avenir Next LT Pro" w:hAnsi="Avenir Next LT Pro"/>
        </w:rPr>
      </w:pPr>
      <w:r w:rsidRPr="00322C05">
        <w:rPr>
          <w:rFonts w:ascii="Avenir Next LT Pro" w:hAnsi="Avenir Next LT Pro"/>
        </w:rPr>
        <w:t xml:space="preserve">Has a Standing Referral process providing a determination within three Working Days from the date the request is made by the </w:t>
      </w:r>
      <w:r w:rsidR="005876C4">
        <w:rPr>
          <w:rFonts w:ascii="Avenir Next LT Pro" w:hAnsi="Avenir Next LT Pro"/>
        </w:rPr>
        <w:t>MEMBER</w:t>
      </w:r>
      <w:r w:rsidRPr="00322C05">
        <w:rPr>
          <w:rFonts w:ascii="Avenir Next LT Pro" w:hAnsi="Avenir Next LT Pro"/>
        </w:rPr>
        <w:t xml:space="preserve"> or the </w:t>
      </w:r>
      <w:r w:rsidR="005876C4">
        <w:rPr>
          <w:rFonts w:ascii="Avenir Next LT Pro" w:hAnsi="Avenir Next LT Pro"/>
        </w:rPr>
        <w:t>MEMBER</w:t>
      </w:r>
      <w:r w:rsidRPr="00322C05">
        <w:rPr>
          <w:rFonts w:ascii="Avenir Next LT Pro" w:hAnsi="Avenir Next LT Pro"/>
        </w:rPr>
        <w:t xml:space="preserve">’s Primary Care Providers (PCP) and all appropriate medical records and other items of information necessary to make the determination are provided. </w:t>
      </w:r>
    </w:p>
    <w:p w14:paraId="1C28DCB6" w14:textId="1760575D" w:rsidR="0051686F" w:rsidRPr="002F087F" w:rsidRDefault="0051686F" w:rsidP="002F087F">
      <w:pPr>
        <w:pStyle w:val="ListParagraph"/>
        <w:numPr>
          <w:ilvl w:val="0"/>
          <w:numId w:val="38"/>
        </w:numPr>
        <w:ind w:left="1260" w:hanging="540"/>
        <w:rPr>
          <w:rFonts w:ascii="Avenir Next LT Pro" w:hAnsi="Avenir Next LT Pro"/>
        </w:rPr>
      </w:pPr>
      <w:r w:rsidRPr="0051686F">
        <w:rPr>
          <w:rFonts w:ascii="Avenir Next LT Pro" w:hAnsi="Avenir Next LT Pro"/>
        </w:rPr>
        <w:t>Has a specialty referral system to track and monitor referrals requiring Prior Authorization</w:t>
      </w:r>
      <w:r>
        <w:rPr>
          <w:rFonts w:ascii="Avenir Next LT Pro" w:hAnsi="Avenir Next LT Pro"/>
        </w:rPr>
        <w:t xml:space="preserve">. </w:t>
      </w:r>
      <w:r w:rsidRPr="0051686F">
        <w:rPr>
          <w:rFonts w:ascii="Avenir Next LT Pro" w:hAnsi="Avenir Next LT Pro"/>
        </w:rPr>
        <w:t xml:space="preserve">When Prior Authorization is delegated to </w:t>
      </w:r>
      <w:r w:rsidR="002F087F">
        <w:rPr>
          <w:rFonts w:ascii="Avenir Next LT Pro" w:hAnsi="Avenir Next LT Pro"/>
        </w:rPr>
        <w:t>SUBCONTRACTORS</w:t>
      </w:r>
      <w:r w:rsidRPr="0051686F">
        <w:rPr>
          <w:rFonts w:ascii="Avenir Next LT Pro" w:hAnsi="Avenir Next LT Pro"/>
        </w:rPr>
        <w:t xml:space="preserve"> and </w:t>
      </w:r>
      <w:r w:rsidR="002F087F">
        <w:rPr>
          <w:rFonts w:ascii="Avenir Next LT Pro" w:hAnsi="Avenir Next LT Pro"/>
        </w:rPr>
        <w:t>DOWNSTREAM SUBCONTRACTORS</w:t>
      </w:r>
      <w:r w:rsidRPr="0051686F">
        <w:rPr>
          <w:rFonts w:ascii="Avenir Next LT Pro" w:hAnsi="Avenir Next LT Pro"/>
        </w:rPr>
        <w:t xml:space="preserve">, </w:t>
      </w:r>
      <w:r>
        <w:rPr>
          <w:rFonts w:ascii="Avenir Next LT Pro" w:hAnsi="Avenir Next LT Pro"/>
        </w:rPr>
        <w:t xml:space="preserve">CHPIV </w:t>
      </w:r>
      <w:r w:rsidRPr="0051686F">
        <w:rPr>
          <w:rFonts w:ascii="Avenir Next LT Pro" w:hAnsi="Avenir Next LT Pro"/>
        </w:rPr>
        <w:t>ensure</w:t>
      </w:r>
      <w:r>
        <w:rPr>
          <w:rFonts w:ascii="Avenir Next LT Pro" w:hAnsi="Avenir Next LT Pro"/>
        </w:rPr>
        <w:t>s</w:t>
      </w:r>
      <w:r w:rsidRPr="0051686F">
        <w:rPr>
          <w:rFonts w:ascii="Avenir Next LT Pro" w:hAnsi="Avenir Next LT Pro"/>
        </w:rPr>
        <w:t xml:space="preserve"> that </w:t>
      </w:r>
      <w:r w:rsidR="002F087F">
        <w:rPr>
          <w:rFonts w:ascii="Avenir Next LT Pro" w:hAnsi="Avenir Next LT Pro"/>
        </w:rPr>
        <w:t>SUBCONTRACTORS</w:t>
      </w:r>
      <w:r w:rsidRPr="0051686F">
        <w:rPr>
          <w:rFonts w:ascii="Avenir Next LT Pro" w:hAnsi="Avenir Next LT Pro"/>
        </w:rPr>
        <w:t xml:space="preserve"> and </w:t>
      </w:r>
      <w:r w:rsidR="002F087F">
        <w:rPr>
          <w:rFonts w:ascii="Avenir Next LT Pro" w:hAnsi="Avenir Next LT Pro"/>
        </w:rPr>
        <w:t>DOWNSTREAM SUBCONTRACTORS</w:t>
      </w:r>
      <w:r w:rsidRPr="0051686F">
        <w:rPr>
          <w:rFonts w:ascii="Avenir Next LT Pro" w:hAnsi="Avenir Next LT Pro"/>
        </w:rPr>
        <w:t xml:space="preserve"> have systems in place to track and monitor referrals requiring Prior Authorization and must furnish documentation of </w:t>
      </w:r>
      <w:r w:rsidR="002F087F">
        <w:rPr>
          <w:rFonts w:ascii="Avenir Next LT Pro" w:hAnsi="Avenir Next LT Pro"/>
        </w:rPr>
        <w:t>SUBCONTRACTOR</w:t>
      </w:r>
      <w:r w:rsidRPr="0051686F">
        <w:rPr>
          <w:rFonts w:ascii="Avenir Next LT Pro" w:hAnsi="Avenir Next LT Pro"/>
        </w:rPr>
        <w:t xml:space="preserve">'s and </w:t>
      </w:r>
      <w:r w:rsidR="002F087F">
        <w:rPr>
          <w:rFonts w:ascii="Avenir Next LT Pro" w:hAnsi="Avenir Next LT Pro"/>
        </w:rPr>
        <w:t>DOWNSTREAM SUBCONTRACTOR</w:t>
      </w:r>
      <w:r w:rsidRPr="0051686F">
        <w:rPr>
          <w:rFonts w:ascii="Avenir Next LT Pro" w:hAnsi="Avenir Next LT Pro"/>
        </w:rPr>
        <w:t>’s referrals to DHCS upon request</w:t>
      </w:r>
      <w:r>
        <w:rPr>
          <w:rFonts w:ascii="Avenir Next LT Pro" w:hAnsi="Avenir Next LT Pro"/>
        </w:rPr>
        <w:t>.</w:t>
      </w:r>
      <w:r w:rsidRPr="0051686F">
        <w:rPr>
          <w:rFonts w:ascii="Avenir Next LT Pro" w:hAnsi="Avenir Next LT Pro"/>
        </w:rPr>
        <w:t xml:space="preserve"> </w:t>
      </w:r>
    </w:p>
    <w:p w14:paraId="268D45D4" w14:textId="6C6D6F05" w:rsidR="0051686F" w:rsidRPr="002F087F" w:rsidRDefault="001155AD" w:rsidP="002F087F">
      <w:pPr>
        <w:pStyle w:val="ListParagraph"/>
        <w:numPr>
          <w:ilvl w:val="0"/>
          <w:numId w:val="38"/>
        </w:numPr>
        <w:ind w:left="1260" w:hanging="540"/>
        <w:rPr>
          <w:rFonts w:ascii="Avenir Next LT Pro" w:hAnsi="Avenir Next LT Pro"/>
        </w:rPr>
      </w:pPr>
      <w:r w:rsidRPr="001155AD">
        <w:rPr>
          <w:rFonts w:ascii="Avenir Next LT Pro" w:hAnsi="Avenir Next LT Pro"/>
        </w:rPr>
        <w:lastRenderedPageBreak/>
        <w:t xml:space="preserve">CHPIV </w:t>
      </w:r>
      <w:r w:rsidR="002F087F">
        <w:rPr>
          <w:rFonts w:ascii="Avenir Next LT Pro" w:hAnsi="Avenir Next LT Pro"/>
        </w:rPr>
        <w:t>ensures</w:t>
      </w:r>
      <w:r w:rsidR="002E7945">
        <w:rPr>
          <w:rFonts w:ascii="Avenir Next LT Pro" w:hAnsi="Avenir Next LT Pro"/>
        </w:rPr>
        <w:t xml:space="preserve"> it </w:t>
      </w:r>
      <w:r>
        <w:rPr>
          <w:rFonts w:ascii="Avenir Next LT Pro" w:hAnsi="Avenir Next LT Pro"/>
        </w:rPr>
        <w:t>i</w:t>
      </w:r>
      <w:r w:rsidR="0051686F" w:rsidRPr="0051686F">
        <w:rPr>
          <w:rFonts w:ascii="Avenir Next LT Pro" w:hAnsi="Avenir Next LT Pro"/>
        </w:rPr>
        <w:t xml:space="preserve">ntegrates UM activities into the Quality Improvement System (QIS) specified in Exhibit A, Attachment III, Section 2.2 (Quality Improvement and Health Equity Transformation Program), including a process to integrate reports on the number and types of service requests, denials, deferrals, modifications, Appeals, and Grievances to the medical director or their designee. </w:t>
      </w:r>
    </w:p>
    <w:p w14:paraId="5A2AD78E" w14:textId="50E24676" w:rsidR="00710D9D" w:rsidRPr="002F087F" w:rsidRDefault="000751B5" w:rsidP="002F087F">
      <w:pPr>
        <w:pStyle w:val="ListParagraph"/>
        <w:numPr>
          <w:ilvl w:val="0"/>
          <w:numId w:val="38"/>
        </w:numPr>
        <w:ind w:left="1260" w:hanging="540"/>
        <w:rPr>
          <w:rFonts w:ascii="Avenir Next LT Pro" w:hAnsi="Avenir Next LT Pro"/>
        </w:rPr>
      </w:pPr>
      <w:r w:rsidRPr="000751B5">
        <w:rPr>
          <w:rFonts w:ascii="Avenir Next LT Pro" w:hAnsi="Avenir Next LT Pro"/>
        </w:rPr>
        <w:t>CHPIV ensure</w:t>
      </w:r>
      <w:r w:rsidR="002E7945">
        <w:rPr>
          <w:rFonts w:ascii="Avenir Next LT Pro" w:hAnsi="Avenir Next LT Pro"/>
        </w:rPr>
        <w:t>s it</w:t>
      </w:r>
      <w:r w:rsidRPr="000751B5">
        <w:rPr>
          <w:rFonts w:ascii="Avenir Next LT Pro" w:hAnsi="Avenir Next LT Pro"/>
        </w:rPr>
        <w:t xml:space="preserve"> </w:t>
      </w:r>
      <w:r>
        <w:rPr>
          <w:rFonts w:ascii="Avenir Next LT Pro" w:hAnsi="Avenir Next LT Pro"/>
        </w:rPr>
        <w:t>h</w:t>
      </w:r>
      <w:r w:rsidR="0051686F" w:rsidRPr="007C6F0E">
        <w:rPr>
          <w:rFonts w:ascii="Avenir Next LT Pro" w:hAnsi="Avenir Next LT Pro"/>
        </w:rPr>
        <w:t xml:space="preserve">as timelines and processes that do not impose Quantitative Treatment Limitations (QTL) or Non-Quantitative Treatment Limitations (NQTL) more stringently on covered mental health and substance use disorder services than are imposed on medical/surgical services, in accordance with the parity in mental health and substance use disorder requirements in 42 CFR section 438.900, et seq. </w:t>
      </w:r>
    </w:p>
    <w:p w14:paraId="723F08F3" w14:textId="1D3ECB60" w:rsidR="00710D9D" w:rsidRDefault="002E7945" w:rsidP="00B57485">
      <w:pPr>
        <w:pStyle w:val="ListParagraph"/>
        <w:numPr>
          <w:ilvl w:val="0"/>
          <w:numId w:val="13"/>
        </w:numPr>
        <w:ind w:left="720"/>
        <w:rPr>
          <w:rFonts w:ascii="Avenir Next LT Pro" w:hAnsi="Avenir Next LT Pro"/>
        </w:rPr>
      </w:pPr>
      <w:r>
        <w:rPr>
          <w:rFonts w:ascii="Avenir Next LT Pro" w:hAnsi="Avenir Next LT Pro"/>
        </w:rPr>
        <w:t>CHPIV maintains procedures that address the following:</w:t>
      </w:r>
    </w:p>
    <w:p w14:paraId="4A541754" w14:textId="43581098" w:rsidR="003A48D0" w:rsidRPr="002F087F" w:rsidRDefault="00F97DF8" w:rsidP="002F087F">
      <w:pPr>
        <w:pStyle w:val="ListParagraph"/>
        <w:numPr>
          <w:ilvl w:val="0"/>
          <w:numId w:val="39"/>
        </w:numPr>
        <w:ind w:left="1350" w:hanging="630"/>
        <w:rPr>
          <w:rFonts w:ascii="Avenir Next LT Pro" w:hAnsi="Avenir Next LT Pro"/>
        </w:rPr>
      </w:pPr>
      <w:r>
        <w:rPr>
          <w:rFonts w:ascii="Avenir Next LT Pro" w:hAnsi="Avenir Next LT Pro"/>
        </w:rPr>
        <w:t>A</w:t>
      </w:r>
      <w:r w:rsidRPr="00F97DF8">
        <w:rPr>
          <w:rFonts w:ascii="Avenir Next LT Pro" w:hAnsi="Avenir Next LT Pro"/>
        </w:rPr>
        <w:t xml:space="preserve">uthorization decisions are based on the Medical Necessity of a requested health care service and are consistent with criteria or guidelines supported by sound clinical principles and </w:t>
      </w:r>
      <w:r w:rsidR="002F087F" w:rsidRPr="00F97DF8">
        <w:rPr>
          <w:rFonts w:ascii="Avenir Next LT Pro" w:hAnsi="Avenir Next LT Pro"/>
        </w:rPr>
        <w:t>evidence based</w:t>
      </w:r>
      <w:r w:rsidRPr="00F97DF8">
        <w:rPr>
          <w:rFonts w:ascii="Avenir Next LT Pro" w:hAnsi="Avenir Next LT Pro"/>
        </w:rPr>
        <w:t>.</w:t>
      </w:r>
    </w:p>
    <w:p w14:paraId="1ADFBEDC" w14:textId="6C8BC5E8" w:rsidR="006232BB" w:rsidRPr="002F087F" w:rsidRDefault="003A48D0" w:rsidP="002F087F">
      <w:pPr>
        <w:pStyle w:val="ListParagraph"/>
        <w:numPr>
          <w:ilvl w:val="0"/>
          <w:numId w:val="39"/>
        </w:numPr>
        <w:ind w:left="1350" w:hanging="630"/>
        <w:rPr>
          <w:rFonts w:ascii="Avenir Next LT Pro" w:hAnsi="Avenir Next LT Pro"/>
        </w:rPr>
      </w:pPr>
      <w:r>
        <w:rPr>
          <w:rFonts w:ascii="Avenir Next LT Pro" w:hAnsi="Avenir Next LT Pro"/>
        </w:rPr>
        <w:t>P</w:t>
      </w:r>
      <w:r w:rsidRPr="003A48D0">
        <w:rPr>
          <w:rFonts w:ascii="Avenir Next LT Pro" w:hAnsi="Avenir Next LT Pro"/>
        </w:rPr>
        <w:t xml:space="preserve">olicies, processes, strategies, evidentiary standards, and other factors used for UM or </w:t>
      </w:r>
      <w:r w:rsidR="002F087F">
        <w:rPr>
          <w:rFonts w:ascii="Avenir Next LT Pro" w:hAnsi="Avenir Next LT Pro"/>
        </w:rPr>
        <w:t>UTILIZATION REVIEW</w:t>
      </w:r>
      <w:r w:rsidRPr="003A48D0">
        <w:rPr>
          <w:rFonts w:ascii="Avenir Next LT Pro" w:hAnsi="Avenir Next LT Pro"/>
        </w:rPr>
        <w:t xml:space="preserve"> are consistently applied to medical/surgical, mental health, and substance use disorder services and benefits.</w:t>
      </w:r>
    </w:p>
    <w:p w14:paraId="75046E4A" w14:textId="32E66DC8" w:rsidR="0067620C" w:rsidRPr="002F087F" w:rsidRDefault="005876C4" w:rsidP="002F087F">
      <w:pPr>
        <w:pStyle w:val="ListParagraph"/>
        <w:numPr>
          <w:ilvl w:val="0"/>
          <w:numId w:val="39"/>
        </w:numPr>
        <w:ind w:left="1350" w:hanging="630"/>
        <w:rPr>
          <w:rFonts w:ascii="Avenir Next LT Pro" w:hAnsi="Avenir Next LT Pro"/>
        </w:rPr>
      </w:pPr>
      <w:r>
        <w:rPr>
          <w:rFonts w:ascii="Avenir Next LT Pro" w:hAnsi="Avenir Next LT Pro"/>
        </w:rPr>
        <w:t>NETWORK PROVIDERS</w:t>
      </w:r>
      <w:r w:rsidR="006232BB" w:rsidRPr="006232BB">
        <w:rPr>
          <w:rFonts w:ascii="Avenir Next LT Pro" w:hAnsi="Avenir Next LT Pro"/>
        </w:rPr>
        <w:t xml:space="preserve">, as well as </w:t>
      </w:r>
      <w:r>
        <w:rPr>
          <w:rFonts w:ascii="Avenir Next LT Pro" w:hAnsi="Avenir Next LT Pro"/>
        </w:rPr>
        <w:t>MEMBERS</w:t>
      </w:r>
      <w:r w:rsidR="006232BB" w:rsidRPr="006232BB">
        <w:rPr>
          <w:rFonts w:ascii="Avenir Next LT Pro" w:hAnsi="Avenir Next LT Pro"/>
        </w:rPr>
        <w:t xml:space="preserve"> and Potential </w:t>
      </w:r>
      <w:r>
        <w:rPr>
          <w:rFonts w:ascii="Avenir Next LT Pro" w:hAnsi="Avenir Next LT Pro"/>
        </w:rPr>
        <w:t>MEMBERS</w:t>
      </w:r>
      <w:r w:rsidR="006232BB" w:rsidRPr="006232BB">
        <w:rPr>
          <w:rFonts w:ascii="Avenir Next LT Pro" w:hAnsi="Avenir Next LT Pro"/>
        </w:rPr>
        <w:t xml:space="preserve"> </w:t>
      </w:r>
      <w:r w:rsidR="00E35E0B">
        <w:rPr>
          <w:rFonts w:ascii="Avenir Next LT Pro" w:hAnsi="Avenir Next LT Pro"/>
        </w:rPr>
        <w:t xml:space="preserve">are informed of CHPIV’s process </w:t>
      </w:r>
      <w:r w:rsidR="003C377E">
        <w:rPr>
          <w:rFonts w:ascii="Avenir Next LT Pro" w:hAnsi="Avenir Next LT Pro"/>
        </w:rPr>
        <w:t xml:space="preserve">for </w:t>
      </w:r>
      <w:r w:rsidR="00E35E0B">
        <w:rPr>
          <w:rFonts w:ascii="Avenir Next LT Pro" w:hAnsi="Avenir Next LT Pro"/>
        </w:rPr>
        <w:t xml:space="preserve">and timeframes of </w:t>
      </w:r>
      <w:r w:rsidR="006232BB" w:rsidRPr="006232BB">
        <w:rPr>
          <w:rFonts w:ascii="Avenir Next LT Pro" w:hAnsi="Avenir Next LT Pro"/>
        </w:rPr>
        <w:t>all services that require Prior Authorization, concurrent authorization, or retrospective authorizatio</w:t>
      </w:r>
      <w:r w:rsidR="003C377E">
        <w:rPr>
          <w:rFonts w:ascii="Avenir Next LT Pro" w:hAnsi="Avenir Next LT Pro"/>
        </w:rPr>
        <w:t>ns.</w:t>
      </w:r>
    </w:p>
    <w:p w14:paraId="18A7D974" w14:textId="3CC8DE1D" w:rsidR="00525D8E" w:rsidRPr="002F087F" w:rsidRDefault="00525D8E" w:rsidP="002F087F">
      <w:pPr>
        <w:pStyle w:val="ListParagraph"/>
        <w:numPr>
          <w:ilvl w:val="0"/>
          <w:numId w:val="39"/>
        </w:numPr>
        <w:ind w:left="1350" w:hanging="630"/>
        <w:rPr>
          <w:rFonts w:ascii="Avenir Next LT Pro" w:hAnsi="Avenir Next LT Pro"/>
        </w:rPr>
      </w:pPr>
      <w:r>
        <w:rPr>
          <w:rFonts w:ascii="Avenir Next LT Pro" w:hAnsi="Avenir Next LT Pro"/>
        </w:rPr>
        <w:t xml:space="preserve">Process for </w:t>
      </w:r>
      <w:r>
        <w:rPr>
          <w:sz w:val="23"/>
          <w:szCs w:val="23"/>
        </w:rPr>
        <w:t xml:space="preserve">consulting with </w:t>
      </w:r>
      <w:r w:rsidR="005876C4">
        <w:rPr>
          <w:sz w:val="23"/>
          <w:szCs w:val="23"/>
        </w:rPr>
        <w:t>PROVIDERS</w:t>
      </w:r>
      <w:r>
        <w:rPr>
          <w:sz w:val="23"/>
          <w:szCs w:val="23"/>
        </w:rPr>
        <w:t xml:space="preserve"> as needed for Prior Authorization requests for the purposes of determining Medical Necessity for medical services unless doing so would lead to undue delay in </w:t>
      </w:r>
      <w:r w:rsidR="002F087F">
        <w:rPr>
          <w:sz w:val="23"/>
          <w:szCs w:val="23"/>
        </w:rPr>
        <w:t>care.</w:t>
      </w:r>
    </w:p>
    <w:p w14:paraId="4313B6A5" w14:textId="7BADF370" w:rsidR="0003594C" w:rsidRPr="002F087F" w:rsidRDefault="00525D8E" w:rsidP="002F087F">
      <w:pPr>
        <w:pStyle w:val="ListParagraph"/>
        <w:numPr>
          <w:ilvl w:val="0"/>
          <w:numId w:val="39"/>
        </w:numPr>
        <w:ind w:left="1350" w:hanging="630"/>
        <w:rPr>
          <w:sz w:val="23"/>
          <w:szCs w:val="23"/>
        </w:rPr>
      </w:pPr>
      <w:r w:rsidRPr="009F2F43">
        <w:rPr>
          <w:sz w:val="23"/>
          <w:szCs w:val="23"/>
        </w:rPr>
        <w:t>Decision</w:t>
      </w:r>
      <w:r w:rsidR="009F2F43" w:rsidRPr="009F2F43">
        <w:rPr>
          <w:sz w:val="23"/>
          <w:szCs w:val="23"/>
        </w:rPr>
        <w:t xml:space="preserve">-making process </w:t>
      </w:r>
      <w:r w:rsidRPr="009F2F43">
        <w:rPr>
          <w:sz w:val="23"/>
          <w:szCs w:val="23"/>
        </w:rPr>
        <w:t xml:space="preserve">to deny or to authorize an amount, duration, or scope that is less than requested must be made by a qualified health care professional with appropriate clinical expertise in treating the medical or behavioral health condition and disease or Long-Term Services and Supports (LTSS) needs. </w:t>
      </w:r>
    </w:p>
    <w:p w14:paraId="2BB9F066" w14:textId="38F3B66D" w:rsidR="0003594C" w:rsidRPr="002F087F" w:rsidRDefault="0003594C" w:rsidP="002F087F">
      <w:pPr>
        <w:pStyle w:val="ListParagraph"/>
        <w:numPr>
          <w:ilvl w:val="0"/>
          <w:numId w:val="39"/>
        </w:numPr>
        <w:ind w:left="1350" w:hanging="630"/>
        <w:rPr>
          <w:rFonts w:ascii="Avenir Next LT Pro" w:hAnsi="Avenir Next LT Pro"/>
        </w:rPr>
      </w:pPr>
      <w:r w:rsidRPr="0003594C">
        <w:rPr>
          <w:sz w:val="23"/>
          <w:szCs w:val="23"/>
        </w:rPr>
        <w:t xml:space="preserve">Qualified health care professionals must supervise the review of decisions, including service reductions, and must review all denials that are made, in whole or in part, based on Medical Necessity. </w:t>
      </w:r>
    </w:p>
    <w:p w14:paraId="1FA02645" w14:textId="044AC85A" w:rsidR="00DF5EBC" w:rsidRPr="002F087F" w:rsidRDefault="00DF5EBC" w:rsidP="002F087F">
      <w:pPr>
        <w:pStyle w:val="ListParagraph"/>
        <w:numPr>
          <w:ilvl w:val="0"/>
          <w:numId w:val="39"/>
        </w:numPr>
        <w:ind w:left="1350" w:hanging="630"/>
        <w:rPr>
          <w:rFonts w:ascii="Avenir Next LT Pro" w:hAnsi="Avenir Next LT Pro"/>
        </w:rPr>
      </w:pPr>
      <w:r>
        <w:rPr>
          <w:sz w:val="23"/>
          <w:szCs w:val="23"/>
        </w:rPr>
        <w:t xml:space="preserve">Written criteria or guidelines for </w:t>
      </w:r>
      <w:r w:rsidR="002F087F">
        <w:rPr>
          <w:sz w:val="23"/>
          <w:szCs w:val="23"/>
        </w:rPr>
        <w:t>UTILIZATION REVIEW</w:t>
      </w:r>
      <w:r>
        <w:rPr>
          <w:sz w:val="23"/>
          <w:szCs w:val="23"/>
        </w:rPr>
        <w:t xml:space="preserve"> that are developed with practicing health care </w:t>
      </w:r>
      <w:r w:rsidR="00BC2229">
        <w:rPr>
          <w:sz w:val="23"/>
          <w:szCs w:val="23"/>
        </w:rPr>
        <w:t>PROVIDERS</w:t>
      </w:r>
      <w:r>
        <w:rPr>
          <w:sz w:val="23"/>
          <w:szCs w:val="23"/>
        </w:rPr>
        <w:t xml:space="preserve">. The written criteria or guidelines must be based on sound clinical practices and processes which are evaluated and updated when necessary, and at least annually, in accordance with H&amp;S Code section </w:t>
      </w:r>
      <w:r w:rsidR="002F087F">
        <w:rPr>
          <w:sz w:val="23"/>
          <w:szCs w:val="23"/>
        </w:rPr>
        <w:t>1363.5.</w:t>
      </w:r>
    </w:p>
    <w:p w14:paraId="6DEF3E9E" w14:textId="4C8BE124" w:rsidR="00AD4199" w:rsidRPr="002F087F" w:rsidRDefault="00AD4199" w:rsidP="002F087F">
      <w:pPr>
        <w:pStyle w:val="ListParagraph"/>
        <w:numPr>
          <w:ilvl w:val="0"/>
          <w:numId w:val="39"/>
        </w:numPr>
        <w:ind w:left="1350" w:hanging="630"/>
        <w:rPr>
          <w:sz w:val="23"/>
          <w:szCs w:val="23"/>
        </w:rPr>
      </w:pPr>
      <w:r w:rsidRPr="00AD4199">
        <w:rPr>
          <w:sz w:val="23"/>
          <w:szCs w:val="23"/>
        </w:rPr>
        <w:t xml:space="preserve">Process for providing clear and concise written explanation of the reasons for denying, deferring, or modifying a service; a description of the criteria or guidelines used; and the clinical reasons for the decision based on Medical Necessity. </w:t>
      </w:r>
    </w:p>
    <w:p w14:paraId="71A5AF69" w14:textId="3E6FD0FE" w:rsidR="00AD4199" w:rsidRPr="002F087F" w:rsidRDefault="00AD4199" w:rsidP="002F087F">
      <w:pPr>
        <w:pStyle w:val="ListParagraph"/>
        <w:numPr>
          <w:ilvl w:val="0"/>
          <w:numId w:val="39"/>
        </w:numPr>
        <w:ind w:left="1350" w:hanging="630"/>
        <w:rPr>
          <w:sz w:val="23"/>
          <w:szCs w:val="23"/>
        </w:rPr>
      </w:pPr>
      <w:r>
        <w:rPr>
          <w:sz w:val="23"/>
          <w:szCs w:val="23"/>
        </w:rPr>
        <w:t xml:space="preserve">Process for notifying </w:t>
      </w:r>
      <w:r w:rsidR="005876C4">
        <w:rPr>
          <w:sz w:val="23"/>
          <w:szCs w:val="23"/>
        </w:rPr>
        <w:t>MEMBERS</w:t>
      </w:r>
      <w:r w:rsidRPr="00AD4199">
        <w:rPr>
          <w:sz w:val="23"/>
          <w:szCs w:val="23"/>
        </w:rPr>
        <w:t xml:space="preserve"> regarding denied, </w:t>
      </w:r>
      <w:proofErr w:type="gramStart"/>
      <w:r w:rsidRPr="00AD4199">
        <w:rPr>
          <w:sz w:val="23"/>
          <w:szCs w:val="23"/>
        </w:rPr>
        <w:t>deferred</w:t>
      </w:r>
      <w:proofErr w:type="gramEnd"/>
      <w:r w:rsidRPr="00AD4199">
        <w:rPr>
          <w:sz w:val="23"/>
          <w:szCs w:val="23"/>
        </w:rPr>
        <w:t xml:space="preserve"> or modified referrals</w:t>
      </w:r>
      <w:r>
        <w:rPr>
          <w:sz w:val="23"/>
          <w:szCs w:val="23"/>
        </w:rPr>
        <w:t>.</w:t>
      </w:r>
    </w:p>
    <w:p w14:paraId="2BED50AF" w14:textId="2401970E" w:rsidR="00FF0525" w:rsidRPr="002F087F" w:rsidRDefault="00721075" w:rsidP="002F087F">
      <w:pPr>
        <w:pStyle w:val="ListParagraph"/>
        <w:numPr>
          <w:ilvl w:val="0"/>
          <w:numId w:val="39"/>
        </w:numPr>
        <w:ind w:left="1350" w:hanging="630"/>
        <w:rPr>
          <w:sz w:val="23"/>
          <w:szCs w:val="23"/>
        </w:rPr>
      </w:pPr>
      <w:r>
        <w:rPr>
          <w:sz w:val="23"/>
          <w:szCs w:val="23"/>
        </w:rPr>
        <w:t xml:space="preserve">The </w:t>
      </w:r>
      <w:r w:rsidR="007C69AF">
        <w:rPr>
          <w:sz w:val="23"/>
          <w:szCs w:val="23"/>
        </w:rPr>
        <w:t>a</w:t>
      </w:r>
      <w:r w:rsidR="00AD4199" w:rsidRPr="00AD4199">
        <w:rPr>
          <w:sz w:val="23"/>
          <w:szCs w:val="23"/>
        </w:rPr>
        <w:t>ppeals proce</w:t>
      </w:r>
      <w:r w:rsidR="00FF0525">
        <w:rPr>
          <w:sz w:val="23"/>
          <w:szCs w:val="23"/>
        </w:rPr>
        <w:t xml:space="preserve">ss </w:t>
      </w:r>
      <w:r w:rsidR="00AD4199" w:rsidRPr="00AD4199">
        <w:rPr>
          <w:sz w:val="23"/>
          <w:szCs w:val="23"/>
        </w:rPr>
        <w:t xml:space="preserve">for both </w:t>
      </w:r>
      <w:r w:rsidR="00BC2229">
        <w:rPr>
          <w:sz w:val="23"/>
          <w:szCs w:val="23"/>
        </w:rPr>
        <w:t>PROVIDERS</w:t>
      </w:r>
      <w:r w:rsidR="00AD4199" w:rsidRPr="00AD4199">
        <w:rPr>
          <w:sz w:val="23"/>
          <w:szCs w:val="23"/>
        </w:rPr>
        <w:t xml:space="preserve"> and </w:t>
      </w:r>
      <w:r w:rsidR="005876C4">
        <w:rPr>
          <w:sz w:val="23"/>
          <w:szCs w:val="23"/>
        </w:rPr>
        <w:t>MEMBERS</w:t>
      </w:r>
      <w:r w:rsidR="00AD4199" w:rsidRPr="00AD4199">
        <w:rPr>
          <w:sz w:val="23"/>
          <w:szCs w:val="23"/>
        </w:rPr>
        <w:t xml:space="preserve"> </w:t>
      </w:r>
      <w:r w:rsidR="007C69AF">
        <w:rPr>
          <w:sz w:val="23"/>
          <w:szCs w:val="23"/>
        </w:rPr>
        <w:t xml:space="preserve">and </w:t>
      </w:r>
      <w:r>
        <w:rPr>
          <w:sz w:val="23"/>
          <w:szCs w:val="23"/>
        </w:rPr>
        <w:t xml:space="preserve">how it is </w:t>
      </w:r>
      <w:r w:rsidR="00AD4199" w:rsidRPr="00AD4199">
        <w:rPr>
          <w:sz w:val="23"/>
          <w:szCs w:val="23"/>
        </w:rPr>
        <w:t xml:space="preserve">published on </w:t>
      </w:r>
      <w:r w:rsidR="00FF0525">
        <w:rPr>
          <w:sz w:val="23"/>
          <w:szCs w:val="23"/>
        </w:rPr>
        <w:t xml:space="preserve">CHPIV’s </w:t>
      </w:r>
      <w:r w:rsidR="00AD4199" w:rsidRPr="00AD4199">
        <w:rPr>
          <w:sz w:val="23"/>
          <w:szCs w:val="23"/>
        </w:rPr>
        <w:t>website</w:t>
      </w:r>
      <w:r w:rsidR="002F087F">
        <w:rPr>
          <w:sz w:val="23"/>
          <w:szCs w:val="23"/>
        </w:rPr>
        <w:t>.</w:t>
      </w:r>
    </w:p>
    <w:p w14:paraId="5C3DA1C9" w14:textId="2FB4BD54" w:rsidR="004053FD" w:rsidRPr="002F087F" w:rsidRDefault="00721075" w:rsidP="002F087F">
      <w:pPr>
        <w:pStyle w:val="ListParagraph"/>
        <w:numPr>
          <w:ilvl w:val="0"/>
          <w:numId w:val="39"/>
        </w:numPr>
        <w:ind w:left="1350" w:hanging="630"/>
        <w:rPr>
          <w:sz w:val="23"/>
          <w:szCs w:val="23"/>
        </w:rPr>
      </w:pPr>
      <w:r>
        <w:rPr>
          <w:sz w:val="23"/>
          <w:szCs w:val="23"/>
        </w:rPr>
        <w:lastRenderedPageBreak/>
        <w:t xml:space="preserve">The </w:t>
      </w:r>
      <w:r w:rsidR="004053FD">
        <w:rPr>
          <w:sz w:val="23"/>
          <w:szCs w:val="23"/>
        </w:rPr>
        <w:t>timelines for d</w:t>
      </w:r>
      <w:r w:rsidR="00AD4199" w:rsidRPr="00AD4199">
        <w:rPr>
          <w:sz w:val="23"/>
          <w:szCs w:val="23"/>
        </w:rPr>
        <w:t xml:space="preserve">ecisions and </w:t>
      </w:r>
      <w:r w:rsidR="004053FD">
        <w:rPr>
          <w:sz w:val="23"/>
          <w:szCs w:val="23"/>
        </w:rPr>
        <w:t>a</w:t>
      </w:r>
      <w:r w:rsidR="00AD4199" w:rsidRPr="00AD4199">
        <w:rPr>
          <w:sz w:val="23"/>
          <w:szCs w:val="23"/>
        </w:rPr>
        <w:t xml:space="preserve">ppeals </w:t>
      </w:r>
      <w:r>
        <w:rPr>
          <w:sz w:val="23"/>
          <w:szCs w:val="23"/>
        </w:rPr>
        <w:t xml:space="preserve">that are </w:t>
      </w:r>
      <w:r w:rsidR="00AD4199" w:rsidRPr="00AD4199">
        <w:rPr>
          <w:sz w:val="23"/>
          <w:szCs w:val="23"/>
        </w:rPr>
        <w:t xml:space="preserve">made in a timely </w:t>
      </w:r>
      <w:r>
        <w:rPr>
          <w:sz w:val="23"/>
          <w:szCs w:val="23"/>
        </w:rPr>
        <w:t xml:space="preserve">manner </w:t>
      </w:r>
      <w:r w:rsidR="002F087F">
        <w:rPr>
          <w:sz w:val="23"/>
          <w:szCs w:val="23"/>
        </w:rPr>
        <w:t>ensure</w:t>
      </w:r>
      <w:r w:rsidR="004053FD">
        <w:rPr>
          <w:sz w:val="23"/>
          <w:szCs w:val="23"/>
        </w:rPr>
        <w:t xml:space="preserve"> they are </w:t>
      </w:r>
      <w:r w:rsidR="00AD4199" w:rsidRPr="00AD4199">
        <w:rPr>
          <w:sz w:val="23"/>
          <w:szCs w:val="23"/>
        </w:rPr>
        <w:t xml:space="preserve">not unduly delayed when </w:t>
      </w:r>
      <w:r w:rsidR="005876C4">
        <w:rPr>
          <w:sz w:val="23"/>
          <w:szCs w:val="23"/>
        </w:rPr>
        <w:t>MEMBER</w:t>
      </w:r>
      <w:r w:rsidR="00AD4199" w:rsidRPr="00AD4199">
        <w:rPr>
          <w:sz w:val="23"/>
          <w:szCs w:val="23"/>
        </w:rPr>
        <w:t xml:space="preserve">’s medical condition requires time sensitive </w:t>
      </w:r>
      <w:r w:rsidR="002F087F" w:rsidRPr="00AD4199">
        <w:rPr>
          <w:sz w:val="23"/>
          <w:szCs w:val="23"/>
        </w:rPr>
        <w:t>services.</w:t>
      </w:r>
    </w:p>
    <w:p w14:paraId="0E76DC0D" w14:textId="3D490D71" w:rsidR="004053FD" w:rsidRPr="002F087F" w:rsidRDefault="00AD4199" w:rsidP="002F087F">
      <w:pPr>
        <w:pStyle w:val="ListParagraph"/>
        <w:numPr>
          <w:ilvl w:val="0"/>
          <w:numId w:val="39"/>
        </w:numPr>
        <w:ind w:left="1350" w:hanging="630"/>
        <w:rPr>
          <w:sz w:val="23"/>
          <w:szCs w:val="23"/>
        </w:rPr>
      </w:pPr>
      <w:r w:rsidRPr="00AD4199">
        <w:rPr>
          <w:sz w:val="23"/>
          <w:szCs w:val="23"/>
        </w:rPr>
        <w:t xml:space="preserve">Prior Authorization requirements </w:t>
      </w:r>
      <w:r w:rsidR="00AE0D1C">
        <w:rPr>
          <w:sz w:val="23"/>
          <w:szCs w:val="23"/>
        </w:rPr>
        <w:t xml:space="preserve">and the services they are and are not applied to. For example, Prior Authorization requirements </w:t>
      </w:r>
      <w:r w:rsidRPr="00AD4199">
        <w:rPr>
          <w:sz w:val="23"/>
          <w:szCs w:val="23"/>
        </w:rPr>
        <w:t xml:space="preserve">must not be applied to Emergency Services, family planning services, preventive services, basic prenatal care, sexually transmitted disease services, Human Immunodeficiency Virus (HIV) testing, or initial mental health and substance use disorder (SUD) </w:t>
      </w:r>
      <w:r w:rsidR="002F087F" w:rsidRPr="00AD4199">
        <w:rPr>
          <w:sz w:val="23"/>
          <w:szCs w:val="23"/>
        </w:rPr>
        <w:t>assessments.</w:t>
      </w:r>
    </w:p>
    <w:p w14:paraId="5865FBCB" w14:textId="23345162" w:rsidR="00AE0D1C" w:rsidRPr="002F087F" w:rsidRDefault="00AD4199" w:rsidP="002F087F">
      <w:pPr>
        <w:pStyle w:val="ListParagraph"/>
        <w:numPr>
          <w:ilvl w:val="0"/>
          <w:numId w:val="39"/>
        </w:numPr>
        <w:ind w:left="1350" w:hanging="630"/>
        <w:rPr>
          <w:sz w:val="23"/>
          <w:szCs w:val="23"/>
        </w:rPr>
      </w:pPr>
      <w:r w:rsidRPr="00AD4199">
        <w:rPr>
          <w:sz w:val="23"/>
          <w:szCs w:val="23"/>
        </w:rPr>
        <w:t>Records relating to Prior Authorization requests, including any Notices of Action (NOA), must meet the retention requirements described in Exhibit E, Section 1.22 (Inspection and Audit of Records and Facilities)</w:t>
      </w:r>
      <w:r w:rsidR="002F087F">
        <w:rPr>
          <w:sz w:val="23"/>
          <w:szCs w:val="23"/>
        </w:rPr>
        <w:t>.</w:t>
      </w:r>
    </w:p>
    <w:p w14:paraId="38ED2FC1" w14:textId="1EE78A2F" w:rsidR="00AE0D1C" w:rsidRPr="002F087F" w:rsidRDefault="00AE0D1C" w:rsidP="002F087F">
      <w:pPr>
        <w:pStyle w:val="ListParagraph"/>
        <w:numPr>
          <w:ilvl w:val="0"/>
          <w:numId w:val="39"/>
        </w:numPr>
        <w:ind w:left="1350" w:hanging="630"/>
        <w:rPr>
          <w:sz w:val="23"/>
          <w:szCs w:val="23"/>
        </w:rPr>
      </w:pPr>
      <w:r>
        <w:rPr>
          <w:sz w:val="23"/>
          <w:szCs w:val="23"/>
        </w:rPr>
        <w:t xml:space="preserve">Process for notifying </w:t>
      </w:r>
      <w:r w:rsidR="00AD4199" w:rsidRPr="00AD4199">
        <w:rPr>
          <w:sz w:val="23"/>
          <w:szCs w:val="23"/>
        </w:rPr>
        <w:t>the requesting Provider of any decision to deny, approve, modify, or delay a Service Authorization Request, or when authorizing a service in an amount, duration, or scope that is less than requested</w:t>
      </w:r>
      <w:r w:rsidR="002F087F">
        <w:rPr>
          <w:sz w:val="23"/>
          <w:szCs w:val="23"/>
        </w:rPr>
        <w:t>.</w:t>
      </w:r>
    </w:p>
    <w:p w14:paraId="2A9A4383" w14:textId="12509F40" w:rsidR="00710D9D" w:rsidRPr="002F087F" w:rsidRDefault="001712D1" w:rsidP="002F087F">
      <w:pPr>
        <w:pStyle w:val="ListParagraph"/>
        <w:numPr>
          <w:ilvl w:val="0"/>
          <w:numId w:val="39"/>
        </w:numPr>
        <w:ind w:left="1350" w:hanging="630"/>
        <w:rPr>
          <w:sz w:val="23"/>
          <w:szCs w:val="23"/>
        </w:rPr>
      </w:pPr>
      <w:r>
        <w:rPr>
          <w:sz w:val="23"/>
          <w:szCs w:val="23"/>
        </w:rPr>
        <w:t>Ensure that a</w:t>
      </w:r>
      <w:r w:rsidR="00AD4199" w:rsidRPr="00AD4199">
        <w:rPr>
          <w:sz w:val="23"/>
          <w:szCs w:val="23"/>
        </w:rPr>
        <w:t>uthorization requirements comply with the requirements for parity in mental health and substance use disorder benefits in 42 CFR section 438.900, et seq.</w:t>
      </w:r>
    </w:p>
    <w:p w14:paraId="13012612" w14:textId="1AD72726" w:rsidR="00444525" w:rsidRPr="002F087F" w:rsidRDefault="00710D9D" w:rsidP="002F087F">
      <w:pPr>
        <w:pStyle w:val="ListParagraph"/>
        <w:numPr>
          <w:ilvl w:val="0"/>
          <w:numId w:val="13"/>
        </w:numPr>
        <w:ind w:left="720"/>
        <w:rPr>
          <w:rFonts w:ascii="Avenir Next LT Pro" w:hAnsi="Avenir Next LT Pro"/>
        </w:rPr>
      </w:pPr>
      <w:r>
        <w:rPr>
          <w:rFonts w:ascii="Avenir Next LT Pro" w:hAnsi="Avenir Next LT Pro"/>
        </w:rPr>
        <w:t xml:space="preserve"> </w:t>
      </w:r>
      <w:r w:rsidR="000751B5" w:rsidRPr="000751B5">
        <w:rPr>
          <w:rFonts w:ascii="Avenir Next LT Pro" w:hAnsi="Avenir Next LT Pro"/>
        </w:rPr>
        <w:t xml:space="preserve">CHPIV </w:t>
      </w:r>
      <w:r w:rsidR="002E7945">
        <w:rPr>
          <w:rFonts w:ascii="Avenir Next LT Pro" w:hAnsi="Avenir Next LT Pro"/>
        </w:rPr>
        <w:t>maintains procedures that address</w:t>
      </w:r>
      <w:r w:rsidR="001712D1">
        <w:rPr>
          <w:rFonts w:ascii="Avenir Next LT Pro" w:hAnsi="Avenir Next LT Pro"/>
        </w:rPr>
        <w:t xml:space="preserve"> timeliness </w:t>
      </w:r>
      <w:r w:rsidR="00444525">
        <w:rPr>
          <w:rFonts w:ascii="Avenir Next LT Pro" w:hAnsi="Avenir Next LT Pro"/>
        </w:rPr>
        <w:t xml:space="preserve">for medical authorization that include: </w:t>
      </w:r>
    </w:p>
    <w:p w14:paraId="44E8D23B" w14:textId="0EF93E93" w:rsidR="004D05CB" w:rsidRPr="002F087F" w:rsidRDefault="001B5014" w:rsidP="002F087F">
      <w:pPr>
        <w:pStyle w:val="ListParagraph"/>
        <w:numPr>
          <w:ilvl w:val="0"/>
          <w:numId w:val="40"/>
        </w:numPr>
        <w:ind w:left="1350" w:hanging="630"/>
        <w:rPr>
          <w:sz w:val="23"/>
          <w:szCs w:val="23"/>
        </w:rPr>
      </w:pPr>
      <w:r w:rsidRPr="001B5014">
        <w:rPr>
          <w:sz w:val="23"/>
          <w:szCs w:val="23"/>
        </w:rPr>
        <w:t xml:space="preserve">Emergency Care: </w:t>
      </w:r>
      <w:r w:rsidR="004D05CB">
        <w:rPr>
          <w:sz w:val="23"/>
          <w:szCs w:val="23"/>
        </w:rPr>
        <w:t xml:space="preserve">CHPIV </w:t>
      </w:r>
      <w:r w:rsidRPr="001B5014">
        <w:rPr>
          <w:sz w:val="23"/>
          <w:szCs w:val="23"/>
        </w:rPr>
        <w:t xml:space="preserve">must not require Prior Authorization for emergency care for complaints or conditions that a prudent layperson would determine could seriously jeopardize their physical or mental health. </w:t>
      </w:r>
    </w:p>
    <w:p w14:paraId="39EAA573" w14:textId="7ED44753" w:rsidR="00444525" w:rsidRPr="002F087F" w:rsidRDefault="001B5014" w:rsidP="002F087F">
      <w:pPr>
        <w:pStyle w:val="ListParagraph"/>
        <w:numPr>
          <w:ilvl w:val="0"/>
          <w:numId w:val="40"/>
        </w:numPr>
        <w:ind w:left="1350" w:hanging="630"/>
        <w:rPr>
          <w:sz w:val="23"/>
          <w:szCs w:val="23"/>
        </w:rPr>
      </w:pPr>
      <w:r w:rsidRPr="001B5014">
        <w:rPr>
          <w:sz w:val="23"/>
          <w:szCs w:val="23"/>
        </w:rPr>
        <w:t xml:space="preserve">Post-Stabilization: </w:t>
      </w:r>
      <w:r w:rsidR="004D05CB">
        <w:rPr>
          <w:sz w:val="23"/>
          <w:szCs w:val="23"/>
        </w:rPr>
        <w:t xml:space="preserve">CHIPIV </w:t>
      </w:r>
      <w:r w:rsidRPr="001B5014">
        <w:rPr>
          <w:sz w:val="23"/>
          <w:szCs w:val="23"/>
        </w:rPr>
        <w:t>must respond to a Provider’s request for authorization for post-stabilization services within 30 minutes or the service is deemed approved in accordance with 22 CCR section 53855(a).</w:t>
      </w:r>
    </w:p>
    <w:p w14:paraId="386737DC" w14:textId="1D93B8D9" w:rsidR="004D05CB" w:rsidRPr="002F087F" w:rsidRDefault="004D05CB" w:rsidP="002F087F">
      <w:pPr>
        <w:pStyle w:val="ListParagraph"/>
        <w:numPr>
          <w:ilvl w:val="0"/>
          <w:numId w:val="40"/>
        </w:numPr>
        <w:ind w:left="1350" w:hanging="630"/>
        <w:rPr>
          <w:sz w:val="23"/>
          <w:szCs w:val="23"/>
        </w:rPr>
      </w:pPr>
      <w:r w:rsidRPr="004D05CB">
        <w:rPr>
          <w:sz w:val="23"/>
          <w:szCs w:val="23"/>
        </w:rPr>
        <w:t>Non-Urgent Care Following an Exam in the Emergency Room:</w:t>
      </w:r>
      <w:r>
        <w:rPr>
          <w:sz w:val="23"/>
          <w:szCs w:val="23"/>
        </w:rPr>
        <w:t xml:space="preserve"> CHPIV </w:t>
      </w:r>
      <w:r w:rsidRPr="004D05CB">
        <w:rPr>
          <w:sz w:val="23"/>
          <w:szCs w:val="23"/>
        </w:rPr>
        <w:t xml:space="preserve">must respond to a Provider’s request for post-stabilization services within 30 minutes or the service is deemed approved. </w:t>
      </w:r>
    </w:p>
    <w:p w14:paraId="0B90DCE5" w14:textId="1E7B4B7D" w:rsidR="004D05CB" w:rsidRPr="002F087F" w:rsidRDefault="004D05CB" w:rsidP="002F087F">
      <w:pPr>
        <w:pStyle w:val="ListParagraph"/>
        <w:numPr>
          <w:ilvl w:val="0"/>
          <w:numId w:val="40"/>
        </w:numPr>
        <w:ind w:left="1350" w:hanging="630"/>
        <w:rPr>
          <w:sz w:val="23"/>
          <w:szCs w:val="23"/>
        </w:rPr>
      </w:pPr>
      <w:r w:rsidRPr="004D05CB">
        <w:rPr>
          <w:sz w:val="23"/>
          <w:szCs w:val="23"/>
        </w:rPr>
        <w:t xml:space="preserve">Concurrent Review of Authorization for a Treatment Regimen Already in Place: </w:t>
      </w:r>
      <w:r>
        <w:rPr>
          <w:sz w:val="23"/>
          <w:szCs w:val="23"/>
        </w:rPr>
        <w:t xml:space="preserve">CHIPIV </w:t>
      </w:r>
      <w:r w:rsidRPr="004D05CB">
        <w:rPr>
          <w:sz w:val="23"/>
          <w:szCs w:val="23"/>
        </w:rPr>
        <w:t xml:space="preserve">must respond to a concurrent authorization request within five Working Days or less, consistent with the urgency of the </w:t>
      </w:r>
      <w:r w:rsidR="005876C4">
        <w:rPr>
          <w:sz w:val="23"/>
          <w:szCs w:val="23"/>
        </w:rPr>
        <w:t>MEMBER</w:t>
      </w:r>
      <w:r w:rsidRPr="004D05CB">
        <w:rPr>
          <w:sz w:val="23"/>
          <w:szCs w:val="23"/>
        </w:rPr>
        <w:t xml:space="preserve">’s medical condition and in accordance with H&amp;S Code section 1367.01(h)(1). </w:t>
      </w:r>
    </w:p>
    <w:p w14:paraId="2393C69E" w14:textId="7E3E028A" w:rsidR="004D05CB" w:rsidRPr="002F087F" w:rsidRDefault="004D05CB" w:rsidP="002F087F">
      <w:pPr>
        <w:pStyle w:val="ListParagraph"/>
        <w:numPr>
          <w:ilvl w:val="0"/>
          <w:numId w:val="40"/>
        </w:numPr>
        <w:ind w:left="1350" w:hanging="630"/>
        <w:rPr>
          <w:sz w:val="23"/>
          <w:szCs w:val="23"/>
        </w:rPr>
      </w:pPr>
      <w:r w:rsidRPr="004D05CB">
        <w:rPr>
          <w:sz w:val="23"/>
          <w:szCs w:val="23"/>
        </w:rPr>
        <w:t xml:space="preserve">Retrospective Authorization Request for Treatment Received: </w:t>
      </w:r>
      <w:r>
        <w:rPr>
          <w:sz w:val="23"/>
          <w:szCs w:val="23"/>
        </w:rPr>
        <w:t xml:space="preserve">CHPIV </w:t>
      </w:r>
      <w:r w:rsidRPr="004D05CB">
        <w:rPr>
          <w:sz w:val="23"/>
          <w:szCs w:val="23"/>
        </w:rPr>
        <w:t xml:space="preserve">must accept requests for retrospective authorization requests within a reasonably established time limit, not to exceed 365 calendar days from the date of service. </w:t>
      </w:r>
    </w:p>
    <w:p w14:paraId="10A3D5C6" w14:textId="5F8709D3" w:rsidR="004D05CB" w:rsidRPr="002F087F" w:rsidRDefault="004D05CB" w:rsidP="002F087F">
      <w:pPr>
        <w:pStyle w:val="ListParagraph"/>
        <w:numPr>
          <w:ilvl w:val="0"/>
          <w:numId w:val="40"/>
        </w:numPr>
        <w:ind w:left="1350" w:hanging="630"/>
        <w:rPr>
          <w:sz w:val="23"/>
          <w:szCs w:val="23"/>
        </w:rPr>
      </w:pPr>
      <w:r w:rsidRPr="004D05CB">
        <w:rPr>
          <w:sz w:val="23"/>
          <w:szCs w:val="23"/>
        </w:rPr>
        <w:t xml:space="preserve">Routine Authorizations: </w:t>
      </w:r>
      <w:r>
        <w:rPr>
          <w:sz w:val="23"/>
          <w:szCs w:val="23"/>
        </w:rPr>
        <w:t xml:space="preserve">CHPIV </w:t>
      </w:r>
      <w:r w:rsidRPr="004D05CB">
        <w:rPr>
          <w:sz w:val="23"/>
          <w:szCs w:val="23"/>
        </w:rPr>
        <w:t xml:space="preserve">must respond to routine requests as expeditiously as the </w:t>
      </w:r>
      <w:r w:rsidR="005876C4">
        <w:rPr>
          <w:sz w:val="23"/>
          <w:szCs w:val="23"/>
        </w:rPr>
        <w:t>MEMBER</w:t>
      </w:r>
      <w:r w:rsidRPr="004D05CB">
        <w:rPr>
          <w:sz w:val="23"/>
          <w:szCs w:val="23"/>
        </w:rPr>
        <w:t xml:space="preserve">’s condition requires, but no longer than five Working Days from receipt of the information reasonably necessary and requested by Contractor to render a decision, and no longer than 14 calendar days from the receipt of the request, in accordance with 42 CFR section 438.210 and H&amp;S Code section 1367.01. </w:t>
      </w:r>
      <w:r>
        <w:rPr>
          <w:sz w:val="23"/>
          <w:szCs w:val="23"/>
        </w:rPr>
        <w:t xml:space="preserve">CHPIV </w:t>
      </w:r>
      <w:r w:rsidRPr="004D05CB">
        <w:rPr>
          <w:sz w:val="23"/>
          <w:szCs w:val="23"/>
        </w:rPr>
        <w:t xml:space="preserve">may extend this deadline up to an additional 14 calendar days only if the </w:t>
      </w:r>
      <w:r w:rsidR="005876C4">
        <w:rPr>
          <w:sz w:val="23"/>
          <w:szCs w:val="23"/>
        </w:rPr>
        <w:t>MEMBER</w:t>
      </w:r>
      <w:r w:rsidRPr="004D05CB">
        <w:rPr>
          <w:sz w:val="23"/>
          <w:szCs w:val="23"/>
        </w:rPr>
        <w:t xml:space="preserve"> or the </w:t>
      </w:r>
      <w:r w:rsidR="005876C4">
        <w:rPr>
          <w:sz w:val="23"/>
          <w:szCs w:val="23"/>
        </w:rPr>
        <w:t>MEMBER</w:t>
      </w:r>
      <w:r w:rsidRPr="004D05CB">
        <w:rPr>
          <w:sz w:val="23"/>
          <w:szCs w:val="23"/>
        </w:rPr>
        <w:t xml:space="preserve">’s provider requests an extension or if </w:t>
      </w:r>
      <w:r>
        <w:rPr>
          <w:sz w:val="23"/>
          <w:szCs w:val="23"/>
        </w:rPr>
        <w:t xml:space="preserve">CHPIV </w:t>
      </w:r>
      <w:r w:rsidRPr="004D05CB">
        <w:rPr>
          <w:sz w:val="23"/>
          <w:szCs w:val="23"/>
        </w:rPr>
        <w:lastRenderedPageBreak/>
        <w:t xml:space="preserve">justifies, to DHCS upon request, a need for additional information and how the extension is in the </w:t>
      </w:r>
      <w:r w:rsidR="005876C4">
        <w:rPr>
          <w:sz w:val="23"/>
          <w:szCs w:val="23"/>
        </w:rPr>
        <w:t>MEMBER</w:t>
      </w:r>
      <w:r w:rsidRPr="004D05CB">
        <w:rPr>
          <w:sz w:val="23"/>
          <w:szCs w:val="23"/>
        </w:rPr>
        <w:t xml:space="preserve">’s interest, in accordance with 42 CFR section 438.210. </w:t>
      </w:r>
    </w:p>
    <w:p w14:paraId="2DA29E3C" w14:textId="55662BF2" w:rsidR="00D313E5" w:rsidRPr="002F087F" w:rsidRDefault="004D05CB" w:rsidP="002F087F">
      <w:pPr>
        <w:pStyle w:val="ListParagraph"/>
        <w:numPr>
          <w:ilvl w:val="0"/>
          <w:numId w:val="40"/>
        </w:numPr>
        <w:ind w:left="1350" w:hanging="630"/>
        <w:rPr>
          <w:sz w:val="23"/>
          <w:szCs w:val="23"/>
        </w:rPr>
      </w:pPr>
      <w:r w:rsidRPr="004D05CB">
        <w:rPr>
          <w:sz w:val="23"/>
          <w:szCs w:val="23"/>
        </w:rPr>
        <w:t xml:space="preserve">Expedited Authorizations: </w:t>
      </w:r>
      <w:r>
        <w:rPr>
          <w:sz w:val="23"/>
          <w:szCs w:val="23"/>
        </w:rPr>
        <w:t xml:space="preserve">CHPIV </w:t>
      </w:r>
      <w:r w:rsidRPr="004D05CB">
        <w:rPr>
          <w:sz w:val="23"/>
          <w:szCs w:val="23"/>
        </w:rPr>
        <w:t xml:space="preserve">must make expedited authorization decisions for service requests where a </w:t>
      </w:r>
      <w:r w:rsidR="005876C4">
        <w:rPr>
          <w:sz w:val="23"/>
          <w:szCs w:val="23"/>
        </w:rPr>
        <w:t>MEMBER</w:t>
      </w:r>
      <w:r w:rsidRPr="004D05CB">
        <w:rPr>
          <w:sz w:val="23"/>
          <w:szCs w:val="23"/>
        </w:rPr>
        <w:t xml:space="preserve">’s provider indicates, or </w:t>
      </w:r>
      <w:r>
        <w:rPr>
          <w:sz w:val="23"/>
          <w:szCs w:val="23"/>
        </w:rPr>
        <w:t>CHPIV</w:t>
      </w:r>
      <w:r w:rsidRPr="004D05CB">
        <w:rPr>
          <w:sz w:val="23"/>
          <w:szCs w:val="23"/>
        </w:rPr>
        <w:t xml:space="preserve">, </w:t>
      </w:r>
      <w:r w:rsidR="002F087F">
        <w:rPr>
          <w:sz w:val="23"/>
          <w:szCs w:val="23"/>
        </w:rPr>
        <w:t>SUBCONTRACTOR</w:t>
      </w:r>
      <w:r w:rsidRPr="004D05CB">
        <w:rPr>
          <w:sz w:val="23"/>
          <w:szCs w:val="23"/>
        </w:rPr>
        <w:t xml:space="preserve">, </w:t>
      </w:r>
      <w:r w:rsidR="002F087F">
        <w:rPr>
          <w:sz w:val="23"/>
          <w:szCs w:val="23"/>
        </w:rPr>
        <w:t>DOWNSTREAM SUBCONTRACTOR</w:t>
      </w:r>
      <w:r w:rsidRPr="004D05CB">
        <w:rPr>
          <w:sz w:val="23"/>
          <w:szCs w:val="23"/>
        </w:rPr>
        <w:t xml:space="preserve">, or </w:t>
      </w:r>
      <w:r w:rsidR="005876C4">
        <w:rPr>
          <w:sz w:val="23"/>
          <w:szCs w:val="23"/>
        </w:rPr>
        <w:t>NETWORK PROVIDER</w:t>
      </w:r>
      <w:r w:rsidRPr="004D05CB">
        <w:rPr>
          <w:sz w:val="23"/>
          <w:szCs w:val="23"/>
        </w:rPr>
        <w:t xml:space="preserve"> determines that, following the standard timeframe for Prior Authorizations could seriously jeopardize the </w:t>
      </w:r>
      <w:r w:rsidR="005876C4">
        <w:rPr>
          <w:sz w:val="23"/>
          <w:szCs w:val="23"/>
        </w:rPr>
        <w:t>MEMBER</w:t>
      </w:r>
      <w:r w:rsidRPr="004D05CB">
        <w:rPr>
          <w:sz w:val="23"/>
          <w:szCs w:val="23"/>
        </w:rPr>
        <w:t>’s life; health; or ability to attain, maintain, or regain maximum function, in accordance with 42 CFR section 438.210 and H&amp;S Code section 1367.01. C</w:t>
      </w:r>
      <w:r>
        <w:rPr>
          <w:sz w:val="23"/>
          <w:szCs w:val="23"/>
        </w:rPr>
        <w:t xml:space="preserve">HPIV </w:t>
      </w:r>
      <w:r w:rsidRPr="004D05CB">
        <w:rPr>
          <w:sz w:val="23"/>
          <w:szCs w:val="23"/>
        </w:rPr>
        <w:t xml:space="preserve">must provide its authorization decision as expeditiously as the </w:t>
      </w:r>
      <w:r w:rsidR="005876C4">
        <w:rPr>
          <w:sz w:val="23"/>
          <w:szCs w:val="23"/>
        </w:rPr>
        <w:t>MEMBER</w:t>
      </w:r>
      <w:r w:rsidRPr="004D05CB">
        <w:rPr>
          <w:sz w:val="23"/>
          <w:szCs w:val="23"/>
        </w:rPr>
        <w:t xml:space="preserve">’s health condition requires, but no longer than 72 hours after receipt of the request for services. </w:t>
      </w:r>
      <w:r>
        <w:rPr>
          <w:sz w:val="23"/>
          <w:szCs w:val="23"/>
        </w:rPr>
        <w:t xml:space="preserve">CHPIV </w:t>
      </w:r>
      <w:r w:rsidRPr="004D05CB">
        <w:rPr>
          <w:sz w:val="23"/>
          <w:szCs w:val="23"/>
        </w:rPr>
        <w:t xml:space="preserve">may extend this deadline up to an additional 14 calendar days only if the </w:t>
      </w:r>
      <w:r w:rsidR="005876C4">
        <w:rPr>
          <w:sz w:val="23"/>
          <w:szCs w:val="23"/>
        </w:rPr>
        <w:t>MEMBER</w:t>
      </w:r>
      <w:r w:rsidRPr="004D05CB">
        <w:rPr>
          <w:sz w:val="23"/>
          <w:szCs w:val="23"/>
        </w:rPr>
        <w:t xml:space="preserve"> or the </w:t>
      </w:r>
      <w:r w:rsidR="005876C4">
        <w:rPr>
          <w:sz w:val="23"/>
          <w:szCs w:val="23"/>
        </w:rPr>
        <w:t>MEMBER</w:t>
      </w:r>
      <w:r w:rsidRPr="004D05CB">
        <w:rPr>
          <w:sz w:val="23"/>
          <w:szCs w:val="23"/>
        </w:rPr>
        <w:t xml:space="preserve">’s provider requests an extension or if </w:t>
      </w:r>
      <w:r w:rsidR="00C8265A">
        <w:rPr>
          <w:sz w:val="23"/>
          <w:szCs w:val="23"/>
        </w:rPr>
        <w:t xml:space="preserve">CHPIV </w:t>
      </w:r>
      <w:r w:rsidRPr="004D05CB">
        <w:rPr>
          <w:sz w:val="23"/>
          <w:szCs w:val="23"/>
        </w:rPr>
        <w:t>justifies, to DHCS</w:t>
      </w:r>
      <w:r w:rsidR="00C8265A">
        <w:rPr>
          <w:sz w:val="23"/>
          <w:szCs w:val="23"/>
        </w:rPr>
        <w:t xml:space="preserve"> upon request, a need for additional information and how the extension is in the </w:t>
      </w:r>
      <w:r w:rsidR="005876C4">
        <w:rPr>
          <w:sz w:val="23"/>
          <w:szCs w:val="23"/>
        </w:rPr>
        <w:t>MEMBER</w:t>
      </w:r>
      <w:r w:rsidR="00C8265A">
        <w:rPr>
          <w:sz w:val="23"/>
          <w:szCs w:val="23"/>
        </w:rPr>
        <w:t>’s interest, in accordance with 42 CFR section 438.210.</w:t>
      </w:r>
    </w:p>
    <w:p w14:paraId="7D091BD9" w14:textId="2CA489F6" w:rsidR="00D313E5" w:rsidRPr="002F087F" w:rsidRDefault="00D313E5" w:rsidP="002F087F">
      <w:pPr>
        <w:pStyle w:val="ListParagraph"/>
        <w:numPr>
          <w:ilvl w:val="0"/>
          <w:numId w:val="40"/>
        </w:numPr>
        <w:ind w:left="1350" w:hanging="630"/>
        <w:rPr>
          <w:sz w:val="23"/>
          <w:szCs w:val="23"/>
        </w:rPr>
      </w:pPr>
      <w:r w:rsidRPr="00D313E5">
        <w:rPr>
          <w:sz w:val="23"/>
          <w:szCs w:val="23"/>
        </w:rPr>
        <w:t>Hospice Services: C</w:t>
      </w:r>
      <w:r>
        <w:rPr>
          <w:sz w:val="23"/>
          <w:szCs w:val="23"/>
        </w:rPr>
        <w:t xml:space="preserve">HPIC </w:t>
      </w:r>
      <w:r w:rsidRPr="00D313E5">
        <w:rPr>
          <w:sz w:val="23"/>
          <w:szCs w:val="23"/>
        </w:rPr>
        <w:t>may only require Prior Authorization for inpatient hospice care</w:t>
      </w:r>
      <w:r>
        <w:rPr>
          <w:sz w:val="23"/>
          <w:szCs w:val="23"/>
        </w:rPr>
        <w:t xml:space="preserve"> and </w:t>
      </w:r>
      <w:r w:rsidRPr="00D313E5">
        <w:rPr>
          <w:sz w:val="23"/>
          <w:szCs w:val="23"/>
        </w:rPr>
        <w:t xml:space="preserve">must respond to inpatient hospice care authorization requests in accordance with 22 CCR section 51003 and all applicable DHCS APLs. </w:t>
      </w:r>
    </w:p>
    <w:p w14:paraId="62BA0608" w14:textId="1932B342" w:rsidR="00D313E5" w:rsidRPr="002F087F" w:rsidRDefault="00D313E5" w:rsidP="002F087F">
      <w:pPr>
        <w:pStyle w:val="ListParagraph"/>
        <w:numPr>
          <w:ilvl w:val="0"/>
          <w:numId w:val="40"/>
        </w:numPr>
        <w:ind w:left="1350" w:hanging="630"/>
        <w:rPr>
          <w:sz w:val="23"/>
          <w:szCs w:val="23"/>
        </w:rPr>
      </w:pPr>
      <w:r w:rsidRPr="00D313E5">
        <w:rPr>
          <w:sz w:val="23"/>
          <w:szCs w:val="23"/>
        </w:rPr>
        <w:t>Therapeutic Enteral Formula: C</w:t>
      </w:r>
      <w:r>
        <w:rPr>
          <w:sz w:val="23"/>
          <w:szCs w:val="23"/>
        </w:rPr>
        <w:t xml:space="preserve">HPIV </w:t>
      </w:r>
      <w:r w:rsidRPr="00D313E5">
        <w:rPr>
          <w:sz w:val="23"/>
          <w:szCs w:val="23"/>
        </w:rPr>
        <w:t xml:space="preserve">must comply with all timeframes for medical authorization of </w:t>
      </w:r>
      <w:r w:rsidR="002F087F">
        <w:rPr>
          <w:sz w:val="23"/>
          <w:szCs w:val="23"/>
        </w:rPr>
        <w:t>MEDICALLY NECESSARY</w:t>
      </w:r>
      <w:r w:rsidRPr="00D313E5">
        <w:rPr>
          <w:sz w:val="23"/>
          <w:szCs w:val="23"/>
        </w:rPr>
        <w:t xml:space="preserve"> therapeutic enteral formula billed on a medical or institutional claim and the equipment and supplies necessary for delivery of enteral formula billed on a medical or institutional claim, as set forth in all applicable DHCS PLs and APLs, W&amp;I Code section 14103.6, and H&amp;S Code section 1367.01. </w:t>
      </w:r>
    </w:p>
    <w:p w14:paraId="3081077B" w14:textId="11733127" w:rsidR="00D313E5" w:rsidRPr="002F087F" w:rsidRDefault="00D313E5" w:rsidP="002F087F">
      <w:pPr>
        <w:pStyle w:val="ListParagraph"/>
        <w:numPr>
          <w:ilvl w:val="0"/>
          <w:numId w:val="40"/>
        </w:numPr>
        <w:ind w:left="1350" w:hanging="630"/>
        <w:rPr>
          <w:sz w:val="23"/>
          <w:szCs w:val="23"/>
        </w:rPr>
      </w:pPr>
      <w:r w:rsidRPr="00D313E5">
        <w:rPr>
          <w:sz w:val="23"/>
          <w:szCs w:val="23"/>
        </w:rPr>
        <w:t xml:space="preserve">Physician Administered Drugs: For medical authorization of </w:t>
      </w:r>
      <w:r w:rsidR="002F087F">
        <w:rPr>
          <w:sz w:val="23"/>
          <w:szCs w:val="23"/>
        </w:rPr>
        <w:t>MEDICALLY NECESSARY</w:t>
      </w:r>
      <w:r w:rsidRPr="00D313E5">
        <w:rPr>
          <w:sz w:val="23"/>
          <w:szCs w:val="23"/>
        </w:rPr>
        <w:t xml:space="preserve"> Physician administered drugs billed on a medical or institutional claim, C</w:t>
      </w:r>
      <w:r>
        <w:rPr>
          <w:sz w:val="23"/>
          <w:szCs w:val="23"/>
        </w:rPr>
        <w:t xml:space="preserve">HPIV </w:t>
      </w:r>
      <w:r w:rsidRPr="00D313E5">
        <w:rPr>
          <w:sz w:val="23"/>
          <w:szCs w:val="23"/>
        </w:rPr>
        <w:t>must comply with the same timeframes as other medical services, at set out in this subsection.</w:t>
      </w:r>
    </w:p>
    <w:p w14:paraId="07B82F5F" w14:textId="31110B9A" w:rsidR="00644243" w:rsidRPr="002F087F" w:rsidRDefault="00B37ADB" w:rsidP="002F087F">
      <w:pPr>
        <w:pStyle w:val="ListParagraph"/>
        <w:numPr>
          <w:ilvl w:val="0"/>
          <w:numId w:val="13"/>
        </w:numPr>
        <w:ind w:left="720"/>
        <w:rPr>
          <w:rFonts w:ascii="Avenir Next LT Pro" w:hAnsi="Avenir Next LT Pro"/>
        </w:rPr>
      </w:pPr>
      <w:r w:rsidRPr="00B37ADB">
        <w:rPr>
          <w:rFonts w:ascii="Avenir Next LT Pro" w:hAnsi="Avenir Next LT Pro"/>
        </w:rPr>
        <w:t xml:space="preserve">CHPIV </w:t>
      </w:r>
      <w:r w:rsidR="002E7945">
        <w:rPr>
          <w:rFonts w:ascii="Avenir Next LT Pro" w:hAnsi="Avenir Next LT Pro"/>
        </w:rPr>
        <w:t xml:space="preserve">ensures it </w:t>
      </w:r>
      <w:r w:rsidR="009F4A71" w:rsidRPr="009F4A71">
        <w:rPr>
          <w:rFonts w:ascii="Avenir Next LT Pro" w:hAnsi="Avenir Next LT Pro"/>
        </w:rPr>
        <w:t>include</w:t>
      </w:r>
      <w:r>
        <w:rPr>
          <w:rFonts w:ascii="Avenir Next LT Pro" w:hAnsi="Avenir Next LT Pro"/>
        </w:rPr>
        <w:t>s</w:t>
      </w:r>
      <w:r w:rsidR="009F4A71" w:rsidRPr="009F4A71">
        <w:rPr>
          <w:rFonts w:ascii="Avenir Next LT Pro" w:hAnsi="Avenir Next LT Pro"/>
        </w:rPr>
        <w:t xml:space="preserve"> in its UM program mechanisms to detect both under- and over-utilization of health care services including Behavioral Health Services. </w:t>
      </w:r>
    </w:p>
    <w:p w14:paraId="3CF3EB7E" w14:textId="4C74423A" w:rsidR="00644243" w:rsidRPr="002F087F" w:rsidRDefault="00B37ADB" w:rsidP="002F087F">
      <w:pPr>
        <w:pStyle w:val="ListParagraph"/>
        <w:numPr>
          <w:ilvl w:val="0"/>
          <w:numId w:val="13"/>
        </w:numPr>
        <w:ind w:left="720"/>
        <w:rPr>
          <w:rFonts w:ascii="Avenir Next LT Pro" w:hAnsi="Avenir Next LT Pro"/>
        </w:rPr>
      </w:pPr>
      <w:r w:rsidRPr="00B37ADB">
        <w:rPr>
          <w:rFonts w:ascii="Avenir Next LT Pro" w:hAnsi="Avenir Next LT Pro"/>
        </w:rPr>
        <w:t xml:space="preserve">CHPIV </w:t>
      </w:r>
      <w:r w:rsidR="002E7945">
        <w:rPr>
          <w:rFonts w:ascii="Avenir Next LT Pro" w:hAnsi="Avenir Next LT Pro"/>
        </w:rPr>
        <w:t xml:space="preserve">ensures it has processes in place to </w:t>
      </w:r>
      <w:r w:rsidR="009F4A71" w:rsidRPr="009F4A71">
        <w:rPr>
          <w:rFonts w:ascii="Avenir Next LT Pro" w:hAnsi="Avenir Next LT Pro"/>
        </w:rPr>
        <w:t xml:space="preserve">monitor utilization data to appropriately identify </w:t>
      </w:r>
      <w:r w:rsidR="005876C4">
        <w:rPr>
          <w:rFonts w:ascii="Avenir Next LT Pro" w:hAnsi="Avenir Next LT Pro"/>
        </w:rPr>
        <w:t>MEMBERS</w:t>
      </w:r>
      <w:r w:rsidR="009F4A71" w:rsidRPr="009F4A71">
        <w:rPr>
          <w:rFonts w:ascii="Avenir Next LT Pro" w:hAnsi="Avenir Next LT Pro"/>
        </w:rPr>
        <w:t xml:space="preserve"> eligible for ECM and applicable Community Supports as specified in Exhibit A, Attachment III, Subsection 4.4.6 (</w:t>
      </w:r>
      <w:r w:rsidR="005876C4">
        <w:rPr>
          <w:rFonts w:ascii="Avenir Next LT Pro" w:hAnsi="Avenir Next LT Pro"/>
        </w:rPr>
        <w:t>MEMBER</w:t>
      </w:r>
      <w:r w:rsidR="009F4A71" w:rsidRPr="009F4A71">
        <w:rPr>
          <w:rFonts w:ascii="Avenir Next LT Pro" w:hAnsi="Avenir Next LT Pro"/>
        </w:rPr>
        <w:t xml:space="preserve"> Identification for ECM) and Subsection 4.5.6 (Identifying </w:t>
      </w:r>
      <w:r w:rsidR="005876C4">
        <w:rPr>
          <w:rFonts w:ascii="Avenir Next LT Pro" w:hAnsi="Avenir Next LT Pro"/>
        </w:rPr>
        <w:t>MEMBERS</w:t>
      </w:r>
      <w:r w:rsidR="009F4A71" w:rsidRPr="009F4A71">
        <w:rPr>
          <w:rFonts w:ascii="Avenir Next LT Pro" w:hAnsi="Avenir Next LT Pro"/>
        </w:rPr>
        <w:t xml:space="preserve"> for Community Supports). </w:t>
      </w:r>
    </w:p>
    <w:p w14:paraId="69EA393E" w14:textId="3E6F7118" w:rsidR="00D313E5" w:rsidRDefault="00B37ADB" w:rsidP="009F4A71">
      <w:pPr>
        <w:pStyle w:val="ListParagraph"/>
        <w:numPr>
          <w:ilvl w:val="0"/>
          <w:numId w:val="13"/>
        </w:numPr>
        <w:ind w:left="720"/>
        <w:rPr>
          <w:rFonts w:ascii="Avenir Next LT Pro" w:hAnsi="Avenir Next LT Pro"/>
        </w:rPr>
      </w:pPr>
      <w:r w:rsidRPr="00B37ADB">
        <w:rPr>
          <w:rFonts w:ascii="Avenir Next LT Pro" w:hAnsi="Avenir Next LT Pro"/>
        </w:rPr>
        <w:t xml:space="preserve">CHPIV </w:t>
      </w:r>
      <w:r w:rsidR="002E7945">
        <w:rPr>
          <w:rFonts w:ascii="Avenir Next LT Pro" w:hAnsi="Avenir Next LT Pro"/>
        </w:rPr>
        <w:t>ensures it has processes in place to</w:t>
      </w:r>
      <w:r w:rsidRPr="00B37ADB">
        <w:rPr>
          <w:rFonts w:ascii="Avenir Next LT Pro" w:hAnsi="Avenir Next LT Pro"/>
        </w:rPr>
        <w:t xml:space="preserve"> </w:t>
      </w:r>
      <w:r w:rsidR="009F4A71" w:rsidRPr="009F4A71">
        <w:rPr>
          <w:rFonts w:ascii="Avenir Next LT Pro" w:hAnsi="Avenir Next LT Pro"/>
        </w:rPr>
        <w:t xml:space="preserve">monitor and track Non-specialty Mental Health Services utilization data for both adult and pediatric </w:t>
      </w:r>
      <w:r w:rsidR="005876C4">
        <w:rPr>
          <w:rFonts w:ascii="Avenir Next LT Pro" w:hAnsi="Avenir Next LT Pro"/>
        </w:rPr>
        <w:t>MEMBERS</w:t>
      </w:r>
      <w:r w:rsidR="009F4A71" w:rsidRPr="009F4A71">
        <w:rPr>
          <w:rFonts w:ascii="Avenir Next LT Pro" w:hAnsi="Avenir Next LT Pro"/>
        </w:rPr>
        <w:t xml:space="preserve">. </w:t>
      </w:r>
    </w:p>
    <w:p w14:paraId="55C3AFCF" w14:textId="605993FD" w:rsidR="001A1E09" w:rsidRDefault="001A1E09" w:rsidP="001A1E09">
      <w:pPr>
        <w:pStyle w:val="ListParagraph"/>
        <w:rPr>
          <w:rFonts w:ascii="Avenir Next LT Pro" w:hAnsi="Avenir Next LT Pro"/>
        </w:rPr>
      </w:pPr>
    </w:p>
    <w:p w14:paraId="64E53C95" w14:textId="09FF141E" w:rsidR="004A6624" w:rsidRPr="00644243" w:rsidRDefault="00B57485" w:rsidP="00644243">
      <w:pPr>
        <w:numPr>
          <w:ilvl w:val="0"/>
          <w:numId w:val="2"/>
        </w:numPr>
        <w:spacing w:line="240" w:lineRule="auto"/>
        <w:ind w:left="360" w:hanging="360"/>
        <w:rPr>
          <w:rFonts w:ascii="Avenir Next LT Pro" w:hAnsi="Avenir Next LT Pro"/>
          <w:b/>
          <w:bCs/>
          <w:u w:val="single"/>
        </w:rPr>
      </w:pPr>
      <w:r w:rsidRPr="00C01C9F">
        <w:rPr>
          <w:rFonts w:ascii="Avenir Next LT Pro" w:hAnsi="Avenir Next LT Pro"/>
          <w:b/>
          <w:bCs/>
          <w:u w:val="single"/>
        </w:rPr>
        <w:t>PROCEDURE</w:t>
      </w:r>
    </w:p>
    <w:p w14:paraId="224C53E6" w14:textId="2594E5D2" w:rsidR="001A1E09" w:rsidRDefault="001A1E09" w:rsidP="00836A3D">
      <w:pPr>
        <w:pStyle w:val="ListParagraph"/>
        <w:numPr>
          <w:ilvl w:val="0"/>
          <w:numId w:val="17"/>
        </w:numPr>
        <w:ind w:left="720"/>
        <w:rPr>
          <w:rFonts w:ascii="Avenir Next LT Pro" w:hAnsi="Avenir Next LT Pro"/>
          <w:bCs/>
        </w:rPr>
      </w:pPr>
      <w:r>
        <w:rPr>
          <w:rFonts w:ascii="Avenir Next LT Pro" w:hAnsi="Avenir Next LT Pro"/>
          <w:bCs/>
        </w:rPr>
        <w:t>CHPIV delegates the Utilization Management process to its Subcontractor, Health Net.</w:t>
      </w:r>
    </w:p>
    <w:p w14:paraId="7464F997" w14:textId="37CF2F0A" w:rsidR="00836A3D" w:rsidRPr="002F087F" w:rsidRDefault="006C2516" w:rsidP="00836A3D">
      <w:pPr>
        <w:pStyle w:val="ListParagraph"/>
        <w:numPr>
          <w:ilvl w:val="0"/>
          <w:numId w:val="17"/>
        </w:numPr>
        <w:ind w:left="720"/>
        <w:rPr>
          <w:rFonts w:ascii="Avenir Next LT Pro" w:hAnsi="Avenir Next LT Pro"/>
          <w:bCs/>
        </w:rPr>
      </w:pPr>
      <w:r w:rsidRPr="002F087F">
        <w:rPr>
          <w:rFonts w:ascii="Avenir Next LT Pro" w:hAnsi="Avenir Next LT Pro"/>
          <w:bCs/>
        </w:rPr>
        <w:t>Delegation Oversight</w:t>
      </w:r>
    </w:p>
    <w:p w14:paraId="7F79DF8B" w14:textId="411CF7F2" w:rsidR="00DB69C9" w:rsidRPr="00FE76AC" w:rsidRDefault="00DB69C9" w:rsidP="00DB69C9">
      <w:pPr>
        <w:pStyle w:val="ListParagraph"/>
        <w:numPr>
          <w:ilvl w:val="2"/>
          <w:numId w:val="17"/>
        </w:numPr>
        <w:rPr>
          <w:rFonts w:ascii="Avenir Next LT Pro" w:hAnsi="Avenir Next LT Pro"/>
        </w:rPr>
      </w:pPr>
      <w:r w:rsidRPr="0091705D">
        <w:lastRenderedPageBreak/>
        <w:t xml:space="preserve">CHPIV shall provide </w:t>
      </w:r>
      <w:r>
        <w:t xml:space="preserve">oversight and continually assess </w:t>
      </w:r>
      <w:r w:rsidRPr="0091705D">
        <w:t xml:space="preserve">the </w:t>
      </w:r>
      <w:r w:rsidR="002E7945">
        <w:t xml:space="preserve">delegated </w:t>
      </w:r>
      <w:r w:rsidRPr="0091705D">
        <w:t>functions</w:t>
      </w:r>
      <w:r>
        <w:t xml:space="preserve">, </w:t>
      </w:r>
      <w:r w:rsidRPr="0091705D">
        <w:t xml:space="preserve">responsibilities, processes, and performance of </w:t>
      </w:r>
      <w:r>
        <w:t>Health Net</w:t>
      </w:r>
      <w:r w:rsidRPr="00BB563F">
        <w:rPr>
          <w:rFonts w:ascii="Avenir Next LT Pro" w:hAnsi="Avenir Next LT Pro"/>
        </w:rPr>
        <w:t xml:space="preserve">. CHPIV </w:t>
      </w:r>
      <w:r w:rsidR="002E7945">
        <w:rPr>
          <w:rFonts w:ascii="Avenir Next LT Pro" w:hAnsi="Avenir Next LT Pro"/>
        </w:rPr>
        <w:t>ensures</w:t>
      </w:r>
      <w:r w:rsidRPr="00BB563F">
        <w:rPr>
          <w:rFonts w:ascii="Avenir Next LT Pro" w:hAnsi="Avenir Next LT Pro"/>
        </w:rPr>
        <w:t xml:space="preserve"> Health Net’s compliance with regulatory and contractual requirements through the following activities which are </w:t>
      </w:r>
      <w:r>
        <w:rPr>
          <w:rFonts w:ascii="Avenir Next LT Pro" w:hAnsi="Avenir Next LT Pro"/>
        </w:rPr>
        <w:t>detailed</w:t>
      </w:r>
      <w:r w:rsidRPr="00BB563F">
        <w:rPr>
          <w:rFonts w:ascii="Avenir Next LT Pro" w:hAnsi="Avenir Next LT Pro"/>
        </w:rPr>
        <w:t xml:space="preserve"> in </w:t>
      </w:r>
      <w:r w:rsidRPr="00FE76AC">
        <w:rPr>
          <w:rFonts w:ascii="Avenir Next LT Pro" w:hAnsi="Avenir Next LT Pro"/>
          <w:i/>
          <w:iCs/>
        </w:rPr>
        <w:t>CHPIV Policy CMP-002: Delegation Oversight Policy and Procedure</w:t>
      </w:r>
      <w:r w:rsidRPr="00FE76AC">
        <w:rPr>
          <w:rFonts w:ascii="Avenir Next LT Pro" w:hAnsi="Avenir Next LT Pro"/>
        </w:rPr>
        <w:t>:</w:t>
      </w:r>
    </w:p>
    <w:p w14:paraId="0181DCF3" w14:textId="77777777" w:rsidR="00DB69C9" w:rsidRDefault="00DB69C9" w:rsidP="00DB69C9">
      <w:pPr>
        <w:pStyle w:val="ListParagraph"/>
        <w:numPr>
          <w:ilvl w:val="3"/>
          <w:numId w:val="17"/>
        </w:numPr>
        <w:spacing w:after="0" w:line="240" w:lineRule="auto"/>
        <w:ind w:left="1728" w:hanging="648"/>
        <w:rPr>
          <w:rFonts w:ascii="Avenir Next LT Pro" w:hAnsi="Avenir Next LT Pro"/>
        </w:rPr>
      </w:pPr>
      <w:r>
        <w:rPr>
          <w:rFonts w:ascii="Avenir Next LT Pro" w:hAnsi="Avenir Next LT Pro"/>
        </w:rPr>
        <w:t>Ongoing monitoring</w:t>
      </w:r>
    </w:p>
    <w:p w14:paraId="6E05F6B8" w14:textId="77777777" w:rsidR="00DB69C9" w:rsidRDefault="00DB69C9" w:rsidP="00DB69C9">
      <w:pPr>
        <w:pStyle w:val="ListParagraph"/>
        <w:numPr>
          <w:ilvl w:val="3"/>
          <w:numId w:val="17"/>
        </w:numPr>
        <w:spacing w:after="0" w:line="240" w:lineRule="auto"/>
        <w:ind w:left="1728" w:hanging="648"/>
        <w:rPr>
          <w:rFonts w:ascii="Avenir Next LT Pro" w:hAnsi="Avenir Next LT Pro"/>
        </w:rPr>
      </w:pPr>
      <w:r>
        <w:rPr>
          <w:rFonts w:ascii="Avenir Next LT Pro" w:hAnsi="Avenir Next LT Pro"/>
        </w:rPr>
        <w:t>Performance reviews</w:t>
      </w:r>
    </w:p>
    <w:p w14:paraId="75D6E3A2" w14:textId="77777777" w:rsidR="00DB69C9" w:rsidRDefault="00DB69C9" w:rsidP="00DB69C9">
      <w:pPr>
        <w:pStyle w:val="ListParagraph"/>
        <w:numPr>
          <w:ilvl w:val="3"/>
          <w:numId w:val="17"/>
        </w:numPr>
        <w:spacing w:after="0" w:line="240" w:lineRule="auto"/>
        <w:ind w:left="1728" w:hanging="648"/>
        <w:rPr>
          <w:rFonts w:ascii="Avenir Next LT Pro" w:hAnsi="Avenir Next LT Pro"/>
        </w:rPr>
      </w:pPr>
      <w:r>
        <w:rPr>
          <w:rFonts w:ascii="Avenir Next LT Pro" w:hAnsi="Avenir Next LT Pro"/>
        </w:rPr>
        <w:t>Data analysis</w:t>
      </w:r>
    </w:p>
    <w:p w14:paraId="09150D5A" w14:textId="77777777" w:rsidR="00DB69C9" w:rsidRDefault="00DB69C9" w:rsidP="00DB69C9">
      <w:pPr>
        <w:pStyle w:val="ListParagraph"/>
        <w:numPr>
          <w:ilvl w:val="3"/>
          <w:numId w:val="17"/>
        </w:numPr>
        <w:spacing w:after="0" w:line="240" w:lineRule="auto"/>
        <w:ind w:left="1728" w:hanging="648"/>
        <w:rPr>
          <w:rFonts w:ascii="Avenir Next LT Pro" w:hAnsi="Avenir Next LT Pro"/>
        </w:rPr>
      </w:pPr>
      <w:r>
        <w:rPr>
          <w:rFonts w:ascii="Avenir Next LT Pro" w:hAnsi="Avenir Next LT Pro"/>
        </w:rPr>
        <w:t>Utilization of benchmarks, if available</w:t>
      </w:r>
    </w:p>
    <w:p w14:paraId="1597CE97" w14:textId="336CE93C" w:rsidR="00DB69C9" w:rsidRDefault="00DB69C9" w:rsidP="00DB69C9">
      <w:pPr>
        <w:pStyle w:val="ListParagraph"/>
        <w:numPr>
          <w:ilvl w:val="3"/>
          <w:numId w:val="17"/>
        </w:numPr>
        <w:spacing w:after="0" w:line="240" w:lineRule="auto"/>
        <w:ind w:left="1728" w:hanging="648"/>
        <w:rPr>
          <w:rFonts w:ascii="Avenir Next LT Pro" w:hAnsi="Avenir Next LT Pro"/>
        </w:rPr>
      </w:pPr>
      <w:r w:rsidRPr="00DB69C9">
        <w:rPr>
          <w:rFonts w:ascii="Avenir Next LT Pro" w:hAnsi="Avenir Next LT Pro"/>
        </w:rPr>
        <w:t>Annual desktop and on-site audits</w:t>
      </w:r>
    </w:p>
    <w:p w14:paraId="4FC2A82C" w14:textId="77777777" w:rsidR="007B4431" w:rsidRDefault="007B4431" w:rsidP="003A75F3">
      <w:pPr>
        <w:pStyle w:val="ListParagraph"/>
        <w:spacing w:after="0" w:line="240" w:lineRule="auto"/>
        <w:ind w:left="1728"/>
        <w:rPr>
          <w:rFonts w:ascii="Avenir Next LT Pro" w:hAnsi="Avenir Next LT Pro"/>
        </w:rPr>
      </w:pPr>
    </w:p>
    <w:p w14:paraId="172C2FA3" w14:textId="77777777" w:rsidR="006C2516" w:rsidRPr="00585C74" w:rsidRDefault="006C2516" w:rsidP="006C2516">
      <w:pPr>
        <w:pStyle w:val="ListParagraph"/>
        <w:spacing w:after="0" w:line="240" w:lineRule="auto"/>
        <w:ind w:left="1080"/>
        <w:rPr>
          <w:rFonts w:ascii="Avenir Next LT Pro" w:hAnsi="Avenir Next LT Pro"/>
        </w:rPr>
      </w:pPr>
    </w:p>
    <w:p w14:paraId="623DC510" w14:textId="77777777" w:rsidR="00B57485" w:rsidRPr="00032BE8" w:rsidRDefault="00B57485" w:rsidP="00B57485">
      <w:pPr>
        <w:pStyle w:val="Section"/>
        <w:numPr>
          <w:ilvl w:val="0"/>
          <w:numId w:val="2"/>
        </w:numPr>
        <w:ind w:left="360" w:hanging="360"/>
        <w:rPr>
          <w:u w:val="single"/>
        </w:rPr>
      </w:pPr>
      <w:r w:rsidRPr="00032BE8">
        <w:rPr>
          <w:u w:val="single"/>
        </w:rPr>
        <w:t>DEFINITIONS</w:t>
      </w:r>
    </w:p>
    <w:p w14:paraId="76BDCF4D" w14:textId="77777777" w:rsidR="00B57485" w:rsidRDefault="00B57485" w:rsidP="00B57485">
      <w:pPr>
        <w:pStyle w:val="ListParagraph"/>
        <w:tabs>
          <w:tab w:val="left" w:pos="720"/>
        </w:tabs>
        <w:ind w:left="360"/>
      </w:pPr>
      <w:r w:rsidRPr="004E2B7B">
        <w:t>Whenever a word or term appears capitalized in this policy and procedure, the reader should refer to the “Definitions” below.</w:t>
      </w:r>
    </w:p>
    <w:p w14:paraId="6AC6AAAA" w14:textId="77777777" w:rsidR="00B57485" w:rsidRDefault="00B57485" w:rsidP="00B57485">
      <w:pPr>
        <w:pStyle w:val="ListParagraph"/>
        <w:tabs>
          <w:tab w:val="left" w:pos="720"/>
        </w:tabs>
        <w:ind w:left="0"/>
      </w:pPr>
    </w:p>
    <w:tbl>
      <w:tblPr>
        <w:tblStyle w:val="TableGrid"/>
        <w:tblW w:w="9720" w:type="dxa"/>
        <w:tblInd w:w="355" w:type="dxa"/>
        <w:tblLook w:val="04A0" w:firstRow="1" w:lastRow="0" w:firstColumn="1" w:lastColumn="0" w:noHBand="0" w:noVBand="1"/>
      </w:tblPr>
      <w:tblGrid>
        <w:gridCol w:w="2125"/>
        <w:gridCol w:w="7595"/>
      </w:tblGrid>
      <w:tr w:rsidR="00B57485" w14:paraId="09529345" w14:textId="77777777" w:rsidTr="00426FE8">
        <w:trPr>
          <w:tblHeader/>
        </w:trPr>
        <w:tc>
          <w:tcPr>
            <w:tcW w:w="2125" w:type="dxa"/>
            <w:shd w:val="clear" w:color="auto" w:fill="F9A426"/>
          </w:tcPr>
          <w:p w14:paraId="628E38F6" w14:textId="77777777" w:rsidR="00B57485" w:rsidRPr="006A1B57" w:rsidRDefault="00B57485" w:rsidP="006C2516">
            <w:pPr>
              <w:pStyle w:val="ListParagraph"/>
              <w:tabs>
                <w:tab w:val="left" w:pos="720"/>
              </w:tabs>
              <w:ind w:left="0"/>
              <w:jc w:val="center"/>
              <w:rPr>
                <w:b/>
                <w:bCs/>
                <w:color w:val="000000" w:themeColor="text1"/>
              </w:rPr>
            </w:pPr>
            <w:r>
              <w:rPr>
                <w:b/>
                <w:bCs/>
                <w:color w:val="000000" w:themeColor="text1"/>
              </w:rPr>
              <w:t>TERM</w:t>
            </w:r>
          </w:p>
        </w:tc>
        <w:tc>
          <w:tcPr>
            <w:tcW w:w="7595" w:type="dxa"/>
            <w:shd w:val="clear" w:color="auto" w:fill="F9A426"/>
          </w:tcPr>
          <w:p w14:paraId="052C234A" w14:textId="77777777" w:rsidR="00B57485" w:rsidRPr="006A1B57" w:rsidRDefault="00B57485" w:rsidP="00602BE5">
            <w:pPr>
              <w:pStyle w:val="ListParagraph"/>
              <w:tabs>
                <w:tab w:val="left" w:pos="720"/>
              </w:tabs>
              <w:ind w:left="0"/>
              <w:jc w:val="center"/>
              <w:rPr>
                <w:b/>
                <w:bCs/>
                <w:color w:val="000000" w:themeColor="text1"/>
              </w:rPr>
            </w:pPr>
            <w:r>
              <w:rPr>
                <w:b/>
                <w:bCs/>
                <w:color w:val="000000" w:themeColor="text1"/>
              </w:rPr>
              <w:t>DEFINITION</w:t>
            </w:r>
          </w:p>
        </w:tc>
      </w:tr>
      <w:tr w:rsidR="005876C4" w14:paraId="7977CE61" w14:textId="77777777" w:rsidTr="00426FE8">
        <w:tc>
          <w:tcPr>
            <w:tcW w:w="2125" w:type="dxa"/>
            <w:shd w:val="clear" w:color="auto" w:fill="E7E6E6" w:themeFill="background2"/>
          </w:tcPr>
          <w:p w14:paraId="45EBFBA7" w14:textId="50467B1A" w:rsidR="005876C4" w:rsidRPr="003A75F3" w:rsidRDefault="005876C4" w:rsidP="00457BC5">
            <w:pPr>
              <w:pStyle w:val="ListParagraph"/>
              <w:tabs>
                <w:tab w:val="left" w:pos="720"/>
              </w:tabs>
              <w:ind w:left="0"/>
              <w:jc w:val="center"/>
              <w:rPr>
                <w:rFonts w:cstheme="minorHAnsi"/>
                <w:b/>
              </w:rPr>
            </w:pPr>
            <w:r>
              <w:rPr>
                <w:rFonts w:cstheme="minorHAnsi"/>
                <w:b/>
              </w:rPr>
              <w:t>Member</w:t>
            </w:r>
          </w:p>
        </w:tc>
        <w:tc>
          <w:tcPr>
            <w:tcW w:w="7595" w:type="dxa"/>
          </w:tcPr>
          <w:p w14:paraId="0922071E" w14:textId="2B7FEEBC" w:rsidR="005876C4" w:rsidRDefault="005876C4" w:rsidP="00457BC5">
            <w:pPr>
              <w:tabs>
                <w:tab w:val="left" w:pos="720"/>
              </w:tabs>
              <w:rPr>
                <w:rFonts w:cstheme="minorHAnsi"/>
                <w:bCs/>
              </w:rPr>
            </w:pPr>
            <w:r>
              <w:t>A beneficiary enrolled in a CHPIV program.</w:t>
            </w:r>
          </w:p>
        </w:tc>
      </w:tr>
      <w:tr w:rsidR="00457BC5" w14:paraId="7CEC82DB" w14:textId="77777777" w:rsidTr="00426FE8">
        <w:tc>
          <w:tcPr>
            <w:tcW w:w="2125" w:type="dxa"/>
            <w:shd w:val="clear" w:color="auto" w:fill="E7E6E6" w:themeFill="background2"/>
          </w:tcPr>
          <w:p w14:paraId="3FE8792F" w14:textId="140DFC7B" w:rsidR="00457BC5" w:rsidRPr="003A75F3" w:rsidRDefault="00457BC5" w:rsidP="00457BC5">
            <w:pPr>
              <w:pStyle w:val="ListParagraph"/>
              <w:tabs>
                <w:tab w:val="left" w:pos="720"/>
              </w:tabs>
              <w:ind w:left="0"/>
              <w:jc w:val="center"/>
              <w:rPr>
                <w:b/>
              </w:rPr>
            </w:pPr>
            <w:r w:rsidRPr="003A75F3">
              <w:rPr>
                <w:rFonts w:cstheme="minorHAnsi"/>
                <w:b/>
              </w:rPr>
              <w:t>Downstream Subcontractor</w:t>
            </w:r>
          </w:p>
        </w:tc>
        <w:tc>
          <w:tcPr>
            <w:tcW w:w="7595" w:type="dxa"/>
          </w:tcPr>
          <w:p w14:paraId="547DE5FA" w14:textId="6543018B" w:rsidR="00457BC5" w:rsidRDefault="00BF6753" w:rsidP="00457BC5">
            <w:pPr>
              <w:tabs>
                <w:tab w:val="left" w:pos="720"/>
              </w:tabs>
            </w:pPr>
            <w:r>
              <w:rPr>
                <w:rFonts w:cstheme="minorHAnsi"/>
                <w:bCs/>
              </w:rPr>
              <w:t>Means a</w:t>
            </w:r>
            <w:r w:rsidR="00457BC5" w:rsidRPr="003562A3">
              <w:rPr>
                <w:rFonts w:cstheme="minorHAnsi"/>
                <w:bCs/>
              </w:rPr>
              <w:t>n</w:t>
            </w:r>
            <w:r>
              <w:rPr>
                <w:rFonts w:cstheme="minorHAnsi"/>
                <w:bCs/>
              </w:rPr>
              <w:t xml:space="preserve"> in</w:t>
            </w:r>
            <w:r w:rsidR="00457BC5" w:rsidRPr="003562A3">
              <w:rPr>
                <w:rFonts w:cstheme="minorHAnsi"/>
                <w:bCs/>
              </w:rPr>
              <w:t xml:space="preserve">dividual or an entity that has a Downstream Subcontractor Agreement with a Subcontractor or a Downstream Subcontractor. </w:t>
            </w:r>
            <w:r w:rsidR="00120E09">
              <w:rPr>
                <w:rFonts w:cstheme="minorHAnsi"/>
                <w:bCs/>
              </w:rPr>
              <w:t xml:space="preserve">  </w:t>
            </w:r>
          </w:p>
        </w:tc>
      </w:tr>
      <w:tr w:rsidR="00457BC5" w14:paraId="74412349" w14:textId="77777777" w:rsidTr="00426FE8">
        <w:tc>
          <w:tcPr>
            <w:tcW w:w="2125" w:type="dxa"/>
            <w:shd w:val="clear" w:color="auto" w:fill="E7E6E6" w:themeFill="background2"/>
          </w:tcPr>
          <w:p w14:paraId="72972399" w14:textId="78F21F59" w:rsidR="00457BC5" w:rsidRPr="003A75F3" w:rsidRDefault="00457BC5" w:rsidP="00457BC5">
            <w:pPr>
              <w:tabs>
                <w:tab w:val="left" w:pos="720"/>
              </w:tabs>
              <w:jc w:val="center"/>
              <w:rPr>
                <w:b/>
              </w:rPr>
            </w:pPr>
            <w:r w:rsidRPr="003A75F3">
              <w:rPr>
                <w:rFonts w:cstheme="minorHAnsi"/>
                <w:b/>
              </w:rPr>
              <w:t xml:space="preserve">Medically Necessary or Medically Necessity </w:t>
            </w:r>
          </w:p>
        </w:tc>
        <w:tc>
          <w:tcPr>
            <w:tcW w:w="7595" w:type="dxa"/>
          </w:tcPr>
          <w:p w14:paraId="2B3D931A" w14:textId="6DBFEF62" w:rsidR="00457BC5" w:rsidRDefault="00120E09" w:rsidP="00457BC5">
            <w:pPr>
              <w:pStyle w:val="Body"/>
              <w:widowControl w:val="0"/>
              <w:tabs>
                <w:tab w:val="left" w:pos="2443"/>
              </w:tabs>
              <w:spacing w:before="0"/>
              <w:rPr>
                <w:rFonts w:asciiTheme="minorHAnsi" w:hAnsiTheme="minorHAnsi" w:cstheme="minorHAnsi"/>
                <w:bCs/>
                <w:sz w:val="24"/>
              </w:rPr>
            </w:pPr>
            <w:r>
              <w:rPr>
                <w:rFonts w:asciiTheme="minorHAnsi" w:hAnsiTheme="minorHAnsi" w:cstheme="minorHAnsi"/>
                <w:sz w:val="22"/>
                <w:szCs w:val="22"/>
              </w:rPr>
              <w:t>Means r</w:t>
            </w:r>
            <w:r w:rsidR="00457BC5" w:rsidRPr="003562A3">
              <w:rPr>
                <w:rFonts w:asciiTheme="minorHAnsi" w:hAnsiTheme="minorHAnsi" w:cstheme="minorHAnsi"/>
                <w:sz w:val="22"/>
                <w:szCs w:val="22"/>
              </w:rPr>
              <w:t>easonable and necessary services to protect life, to prevent significant illness or significant disability, or alleviate severe pain through the diagnosis or treatment of disease, illness, or injury as required under W&amp;I Code section 14059.5(a) and 22 CCR section 51303(a). Medically Necessary services must include services necessary to achieve age-appropriate growth and development, and attain, maintain, or regain functional capacity.</w:t>
            </w:r>
          </w:p>
        </w:tc>
      </w:tr>
      <w:tr w:rsidR="00457BC5" w14:paraId="3B1C9F9C" w14:textId="77777777" w:rsidTr="00426FE8">
        <w:tc>
          <w:tcPr>
            <w:tcW w:w="2125" w:type="dxa"/>
            <w:shd w:val="clear" w:color="auto" w:fill="E7E6E6" w:themeFill="background2"/>
          </w:tcPr>
          <w:p w14:paraId="4E277695" w14:textId="2C97957D" w:rsidR="00457BC5" w:rsidRPr="003A75F3" w:rsidRDefault="00457BC5" w:rsidP="00457BC5">
            <w:pPr>
              <w:pStyle w:val="ListParagraph"/>
              <w:tabs>
                <w:tab w:val="left" w:pos="720"/>
              </w:tabs>
              <w:ind w:left="0"/>
              <w:jc w:val="center"/>
              <w:rPr>
                <w:b/>
              </w:rPr>
            </w:pPr>
            <w:r w:rsidRPr="003A75F3">
              <w:rPr>
                <w:rFonts w:cstheme="minorHAnsi"/>
                <w:b/>
              </w:rPr>
              <w:t xml:space="preserve">Subcontractor </w:t>
            </w:r>
          </w:p>
        </w:tc>
        <w:tc>
          <w:tcPr>
            <w:tcW w:w="7595" w:type="dxa"/>
          </w:tcPr>
          <w:p w14:paraId="5AFD1BB4" w14:textId="58C8819F" w:rsidR="00457BC5" w:rsidRDefault="00120E09" w:rsidP="00457BC5">
            <w:pPr>
              <w:pStyle w:val="Body"/>
              <w:widowControl w:val="0"/>
              <w:tabs>
                <w:tab w:val="left" w:pos="2443"/>
              </w:tabs>
              <w:spacing w:before="0"/>
              <w:rPr>
                <w:rFonts w:asciiTheme="minorHAnsi" w:hAnsiTheme="minorHAnsi" w:cstheme="minorHAnsi"/>
                <w:bCs/>
                <w:sz w:val="24"/>
              </w:rPr>
            </w:pPr>
            <w:r>
              <w:rPr>
                <w:rFonts w:asciiTheme="minorHAnsi" w:hAnsiTheme="minorHAnsi" w:cstheme="minorHAnsi"/>
                <w:bCs/>
                <w:sz w:val="22"/>
                <w:szCs w:val="22"/>
              </w:rPr>
              <w:t>Means an i</w:t>
            </w:r>
            <w:r w:rsidR="00457BC5" w:rsidRPr="003562A3">
              <w:rPr>
                <w:rFonts w:asciiTheme="minorHAnsi" w:hAnsiTheme="minorHAnsi" w:cstheme="minorHAnsi"/>
                <w:bCs/>
                <w:sz w:val="22"/>
                <w:szCs w:val="22"/>
              </w:rPr>
              <w:t xml:space="preserve">ndividual or entity that has a Subcontractor Agreement </w:t>
            </w:r>
            <w:r w:rsidR="005876C4" w:rsidRPr="003562A3">
              <w:rPr>
                <w:rFonts w:asciiTheme="minorHAnsi" w:hAnsiTheme="minorHAnsi" w:cstheme="minorHAnsi"/>
                <w:bCs/>
                <w:sz w:val="22"/>
                <w:szCs w:val="22"/>
              </w:rPr>
              <w:t>with Contractor</w:t>
            </w:r>
            <w:r w:rsidR="00457BC5" w:rsidRPr="003562A3">
              <w:rPr>
                <w:rFonts w:asciiTheme="minorHAnsi" w:hAnsiTheme="minorHAnsi" w:cstheme="minorHAnsi"/>
                <w:bCs/>
                <w:sz w:val="22"/>
                <w:szCs w:val="22"/>
              </w:rPr>
              <w:t xml:space="preserve"> that relates directly or indirectly to the performance of Contractor’s obligations under this Contract. A Network Provider is not a Subcontractor solely because it enters into a Network Provider Agreement.</w:t>
            </w:r>
          </w:p>
        </w:tc>
      </w:tr>
      <w:tr w:rsidR="000B39B6" w14:paraId="1F9BC167" w14:textId="77777777" w:rsidTr="00426FE8">
        <w:tc>
          <w:tcPr>
            <w:tcW w:w="2125" w:type="dxa"/>
            <w:shd w:val="clear" w:color="auto" w:fill="E7E6E6" w:themeFill="background2"/>
          </w:tcPr>
          <w:p w14:paraId="62D86FF8" w14:textId="0766B443" w:rsidR="000B39B6" w:rsidRPr="003A75F3" w:rsidRDefault="000B39B6" w:rsidP="000B39B6">
            <w:pPr>
              <w:pStyle w:val="ListParagraph"/>
              <w:tabs>
                <w:tab w:val="left" w:pos="720"/>
              </w:tabs>
              <w:ind w:left="0"/>
              <w:jc w:val="center"/>
              <w:rPr>
                <w:rFonts w:cstheme="minorHAnsi"/>
                <w:b/>
              </w:rPr>
            </w:pPr>
            <w:r w:rsidRPr="003A75F3">
              <w:rPr>
                <w:rFonts w:cstheme="minorHAnsi"/>
                <w:b/>
              </w:rPr>
              <w:t xml:space="preserve">Utilization Management (UM) or Utilization Review </w:t>
            </w:r>
          </w:p>
        </w:tc>
        <w:tc>
          <w:tcPr>
            <w:tcW w:w="7595" w:type="dxa"/>
          </w:tcPr>
          <w:p w14:paraId="244C5669" w14:textId="58DAA70B" w:rsidR="000B39B6" w:rsidRDefault="00120E09" w:rsidP="000B39B6">
            <w:pPr>
              <w:pStyle w:val="Body"/>
              <w:widowControl w:val="0"/>
              <w:tabs>
                <w:tab w:val="left" w:pos="2443"/>
              </w:tabs>
              <w:spacing w:before="0"/>
              <w:rPr>
                <w:rFonts w:asciiTheme="minorHAnsi" w:hAnsiTheme="minorHAnsi" w:cstheme="minorHAnsi"/>
                <w:bCs/>
                <w:sz w:val="22"/>
                <w:szCs w:val="22"/>
              </w:rPr>
            </w:pPr>
            <w:r>
              <w:rPr>
                <w:rFonts w:asciiTheme="minorHAnsi" w:hAnsiTheme="minorHAnsi" w:cstheme="minorHAnsi"/>
                <w:bCs/>
                <w:sz w:val="22"/>
                <w:szCs w:val="22"/>
              </w:rPr>
              <w:t xml:space="preserve">Means </w:t>
            </w:r>
            <w:r w:rsidR="000B39B6">
              <w:rPr>
                <w:rFonts w:asciiTheme="minorHAnsi" w:hAnsiTheme="minorHAnsi" w:cstheme="minorHAnsi"/>
                <w:bCs/>
                <w:sz w:val="22"/>
                <w:szCs w:val="22"/>
              </w:rPr>
              <w:t>E</w:t>
            </w:r>
            <w:r w:rsidR="000B39B6" w:rsidRPr="00F53018">
              <w:rPr>
                <w:rFonts w:asciiTheme="minorHAnsi" w:hAnsiTheme="minorHAnsi" w:cstheme="minorHAnsi"/>
                <w:bCs/>
                <w:sz w:val="22"/>
                <w:szCs w:val="22"/>
              </w:rPr>
              <w:t>valuation of the Medical Necessity appropriateness, and efficiency of the use of health care services, procedures, and facilities.</w:t>
            </w:r>
          </w:p>
        </w:tc>
      </w:tr>
      <w:tr w:rsidR="005876C4" w14:paraId="4B9DB465" w14:textId="77777777" w:rsidTr="00426FE8">
        <w:tc>
          <w:tcPr>
            <w:tcW w:w="2125" w:type="dxa"/>
            <w:shd w:val="clear" w:color="auto" w:fill="E7E6E6" w:themeFill="background2"/>
          </w:tcPr>
          <w:p w14:paraId="653CEA81" w14:textId="20C61C0C" w:rsidR="005876C4" w:rsidRDefault="005876C4" w:rsidP="000B39B6">
            <w:pPr>
              <w:pStyle w:val="ListParagraph"/>
              <w:tabs>
                <w:tab w:val="left" w:pos="720"/>
              </w:tabs>
              <w:ind w:left="0"/>
              <w:jc w:val="center"/>
              <w:rPr>
                <w:rFonts w:cstheme="minorHAnsi"/>
                <w:b/>
              </w:rPr>
            </w:pPr>
            <w:r>
              <w:rPr>
                <w:rFonts w:cstheme="minorHAnsi"/>
                <w:b/>
              </w:rPr>
              <w:t>Provider</w:t>
            </w:r>
          </w:p>
        </w:tc>
        <w:tc>
          <w:tcPr>
            <w:tcW w:w="7595" w:type="dxa"/>
          </w:tcPr>
          <w:p w14:paraId="6CFD471A" w14:textId="7F8C3870" w:rsidR="005876C4" w:rsidRPr="005876C4" w:rsidRDefault="005876C4" w:rsidP="000B39B6">
            <w:pPr>
              <w:pStyle w:val="Body"/>
              <w:widowControl w:val="0"/>
              <w:tabs>
                <w:tab w:val="left" w:pos="2443"/>
              </w:tabs>
              <w:spacing w:before="0"/>
              <w:rPr>
                <w:rFonts w:asciiTheme="minorHAnsi" w:hAnsiTheme="minorHAnsi"/>
                <w:sz w:val="22"/>
                <w:szCs w:val="22"/>
              </w:rPr>
            </w:pPr>
            <w:r w:rsidRPr="005876C4">
              <w:rPr>
                <w:rFonts w:asciiTheme="minorHAnsi" w:hAnsiTheme="minorHAnsi"/>
                <w:sz w:val="22"/>
                <w:szCs w:val="22"/>
              </w:rPr>
              <w:t>Individual or entity that is engaged in the delivery of services, or ordering or referring for those services, and is licensed or certified to do so.</w:t>
            </w:r>
          </w:p>
        </w:tc>
      </w:tr>
      <w:tr w:rsidR="005876C4" w14:paraId="6C45B204" w14:textId="77777777" w:rsidTr="00426FE8">
        <w:tc>
          <w:tcPr>
            <w:tcW w:w="2125" w:type="dxa"/>
            <w:shd w:val="clear" w:color="auto" w:fill="E7E6E6" w:themeFill="background2"/>
          </w:tcPr>
          <w:p w14:paraId="6DC283B4" w14:textId="0D168A1E" w:rsidR="005876C4" w:rsidRPr="003A75F3" w:rsidRDefault="005876C4" w:rsidP="000B39B6">
            <w:pPr>
              <w:pStyle w:val="ListParagraph"/>
              <w:tabs>
                <w:tab w:val="left" w:pos="720"/>
              </w:tabs>
              <w:ind w:left="0"/>
              <w:jc w:val="center"/>
              <w:rPr>
                <w:rFonts w:cstheme="minorHAnsi"/>
                <w:b/>
              </w:rPr>
            </w:pPr>
            <w:r>
              <w:rPr>
                <w:rFonts w:cstheme="minorHAnsi"/>
                <w:b/>
              </w:rPr>
              <w:t>Network Provider</w:t>
            </w:r>
          </w:p>
        </w:tc>
        <w:tc>
          <w:tcPr>
            <w:tcW w:w="7595" w:type="dxa"/>
          </w:tcPr>
          <w:p w14:paraId="5A438B59" w14:textId="37264A44" w:rsidR="005876C4" w:rsidRPr="005876C4" w:rsidRDefault="005876C4" w:rsidP="000B39B6">
            <w:pPr>
              <w:pStyle w:val="Body"/>
              <w:widowControl w:val="0"/>
              <w:tabs>
                <w:tab w:val="left" w:pos="2443"/>
              </w:tabs>
              <w:spacing w:before="0"/>
              <w:rPr>
                <w:rFonts w:asciiTheme="minorHAnsi" w:hAnsiTheme="minorHAnsi" w:cstheme="minorHAnsi"/>
                <w:bCs/>
                <w:sz w:val="22"/>
                <w:szCs w:val="22"/>
              </w:rPr>
            </w:pPr>
            <w:r w:rsidRPr="005876C4">
              <w:rPr>
                <w:rFonts w:asciiTheme="minorHAnsi" w:hAnsiTheme="minorHAnsi"/>
                <w:sz w:val="22"/>
                <w:szCs w:val="22"/>
              </w:rPr>
              <w:t>Provider or entity that has a Network Provider Agreement with Contractor, Contractor’s Subcontractor, or Contractor’s Downstream Subcontractor, and receives Medi-Cal funding directly or indirectly to order, refer, or render Covered Services under this Contract. A Network Provider is not a Subcontractor or Downstream Subcontractor by virtue of the Network Provider Agreement.</w:t>
            </w:r>
          </w:p>
        </w:tc>
      </w:tr>
    </w:tbl>
    <w:p w14:paraId="3F33AA2A" w14:textId="364D3EDA" w:rsidR="007D19D6" w:rsidRDefault="007D19D6"/>
    <w:p w14:paraId="7C2DD4B8" w14:textId="05468F7B" w:rsidR="00FF6902" w:rsidRPr="00FF6902" w:rsidRDefault="00FF6902" w:rsidP="00FF6902">
      <w:pPr>
        <w:tabs>
          <w:tab w:val="left" w:pos="8895"/>
        </w:tabs>
      </w:pPr>
      <w:r>
        <w:lastRenderedPageBreak/>
        <w:tab/>
      </w:r>
    </w:p>
    <w:sectPr w:rsidR="00FF6902" w:rsidRPr="00FF6902" w:rsidSect="00ED2BE9">
      <w:headerReference w:type="default" r:id="rId12"/>
      <w:footerReference w:type="default" r:id="rId13"/>
      <w:footerReference w:type="first" r:id="rId14"/>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E52EE" w14:textId="77777777" w:rsidR="009D4AC7" w:rsidRDefault="009D4AC7" w:rsidP="00FF6902">
      <w:pPr>
        <w:spacing w:after="0" w:line="240" w:lineRule="auto"/>
      </w:pPr>
      <w:r>
        <w:separator/>
      </w:r>
    </w:p>
  </w:endnote>
  <w:endnote w:type="continuationSeparator" w:id="0">
    <w:p w14:paraId="7FCC8EAC" w14:textId="77777777" w:rsidR="009D4AC7" w:rsidRDefault="009D4AC7" w:rsidP="00FF6902">
      <w:pPr>
        <w:spacing w:after="0" w:line="240" w:lineRule="auto"/>
      </w:pPr>
      <w:r>
        <w:continuationSeparator/>
      </w:r>
    </w:p>
  </w:endnote>
  <w:endnote w:type="continuationNotice" w:id="1">
    <w:p w14:paraId="05C55846" w14:textId="77777777" w:rsidR="009D4AC7" w:rsidRDefault="009D4A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00"/>
    <w:family w:val="swiss"/>
    <w:pitch w:val="variable"/>
    <w:sig w:usb0="800000EF" w:usb1="50002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Avenir Next LT Pro Demi">
    <w:panose1 w:val="020B0704020202020204"/>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F55E" w14:textId="77777777" w:rsidR="004B5B58" w:rsidRDefault="004B5B58" w:rsidP="00FF6902">
    <w:pPr>
      <w:pStyle w:val="Footer"/>
      <w:jc w:val="right"/>
    </w:pPr>
  </w:p>
  <w:p w14:paraId="5AB86B4B" w14:textId="65ED159D" w:rsidR="00FF6902" w:rsidRDefault="00FF6902" w:rsidP="00FF6902">
    <w:pPr>
      <w:pStyle w:val="Footer"/>
      <w:jc w:val="right"/>
    </w:pPr>
    <w:r>
      <w:ptab w:relativeTo="margin" w:alignment="center" w:leader="none"/>
    </w:r>
    <w:r>
      <w:ptab w:relativeTo="margin" w:alignment="right" w:leader="none"/>
    </w:r>
    <w:r>
      <w:fldChar w:fldCharType="begin"/>
    </w:r>
    <w:r>
      <w:instrText xml:space="preserve"> PAGE   \* MERGEFORMAT </w:instrText>
    </w:r>
    <w:r>
      <w:fldChar w:fldCharType="separate"/>
    </w:r>
    <w:r w:rsidR="00EF34B9">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8DD4C" w14:textId="51B9D2B6" w:rsidR="00A871AB" w:rsidRDefault="00EC33A9" w:rsidP="00EC33A9">
    <w:pPr>
      <w:pStyle w:val="Footer"/>
      <w:tabs>
        <w:tab w:val="clear" w:pos="4680"/>
        <w:tab w:val="clear" w:pos="9360"/>
        <w:tab w:val="left" w:pos="158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5969A" w14:textId="77777777" w:rsidR="009D4AC7" w:rsidRDefault="009D4AC7" w:rsidP="00FF6902">
      <w:pPr>
        <w:spacing w:after="0" w:line="240" w:lineRule="auto"/>
      </w:pPr>
      <w:r>
        <w:separator/>
      </w:r>
    </w:p>
  </w:footnote>
  <w:footnote w:type="continuationSeparator" w:id="0">
    <w:p w14:paraId="28E709EF" w14:textId="77777777" w:rsidR="009D4AC7" w:rsidRDefault="009D4AC7" w:rsidP="00FF6902">
      <w:pPr>
        <w:spacing w:after="0" w:line="240" w:lineRule="auto"/>
      </w:pPr>
      <w:r>
        <w:continuationSeparator/>
      </w:r>
    </w:p>
  </w:footnote>
  <w:footnote w:type="continuationNotice" w:id="1">
    <w:p w14:paraId="1649F5EA" w14:textId="77777777" w:rsidR="009D4AC7" w:rsidRDefault="009D4A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80" w:type="dxa"/>
      <w:tblInd w:w="-5" w:type="dxa"/>
      <w:tblLook w:val="04A0" w:firstRow="1" w:lastRow="0" w:firstColumn="1" w:lastColumn="0" w:noHBand="0" w:noVBand="1"/>
    </w:tblPr>
    <w:tblGrid>
      <w:gridCol w:w="990"/>
      <w:gridCol w:w="7110"/>
      <w:gridCol w:w="1980"/>
    </w:tblGrid>
    <w:tr w:rsidR="00ED2BE9" w14:paraId="34854021" w14:textId="77777777" w:rsidTr="00386909">
      <w:trPr>
        <w:trHeight w:val="144"/>
      </w:trPr>
      <w:tc>
        <w:tcPr>
          <w:tcW w:w="10080" w:type="dxa"/>
          <w:gridSpan w:val="3"/>
          <w:tcBorders>
            <w:top w:val="single" w:sz="4" w:space="0" w:color="auto"/>
            <w:left w:val="single" w:sz="4" w:space="0" w:color="auto"/>
            <w:bottom w:val="single" w:sz="4" w:space="0" w:color="767171" w:themeColor="background2" w:themeShade="80"/>
          </w:tcBorders>
          <w:shd w:val="clear" w:color="auto" w:fill="02627B"/>
        </w:tcPr>
        <w:p w14:paraId="54AAB8ED" w14:textId="77777777" w:rsidR="00ED2BE9" w:rsidRPr="00FF6902" w:rsidRDefault="00ED2BE9" w:rsidP="00ED2BE9">
          <w:pPr>
            <w:rPr>
              <w:rFonts w:asciiTheme="majorHAnsi" w:hAnsiTheme="majorHAnsi"/>
              <w:b/>
              <w:bCs/>
              <w:sz w:val="8"/>
              <w:szCs w:val="8"/>
            </w:rPr>
          </w:pPr>
        </w:p>
      </w:tc>
    </w:tr>
    <w:tr w:rsidR="00F86849" w14:paraId="553E31C3" w14:textId="77777777" w:rsidTr="00C45244">
      <w:trPr>
        <w:trHeight w:val="803"/>
      </w:trPr>
      <w:tc>
        <w:tcPr>
          <w:tcW w:w="9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6F9F845" w14:textId="77777777" w:rsidR="00F86849" w:rsidRDefault="00F86849" w:rsidP="00F86849">
          <w:r>
            <w:rPr>
              <w:noProof/>
            </w:rPr>
            <w:drawing>
              <wp:anchor distT="0" distB="0" distL="114300" distR="114300" simplePos="0" relativeHeight="251658240" behindDoc="0" locked="0" layoutInCell="1" allowOverlap="1" wp14:anchorId="5D3BC3CE" wp14:editId="3EE0B022">
                <wp:simplePos x="0" y="0"/>
                <wp:positionH relativeFrom="margin">
                  <wp:posOffset>62865</wp:posOffset>
                </wp:positionH>
                <wp:positionV relativeFrom="paragraph">
                  <wp:posOffset>33655</wp:posOffset>
                </wp:positionV>
                <wp:extent cx="365760" cy="438393"/>
                <wp:effectExtent l="0" t="0" r="0" b="0"/>
                <wp:wrapNone/>
                <wp:docPr id="1499278717" name="Picture 1499278717" descr="Text&#10;&#10;Description automatically generated with low confidence">
                  <a:extLst xmlns:a="http://schemas.openxmlformats.org/drawingml/2006/main">
                    <a:ext uri="{FF2B5EF4-FFF2-40B4-BE49-F238E27FC236}">
                      <a16:creationId xmlns:a16="http://schemas.microsoft.com/office/drawing/2014/main" id="{8A85285E-F7AC-DB3F-A83A-9FF560B7E8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Text&#10;&#10;Description automatically generated with low confidence">
                          <a:extLst>
                            <a:ext uri="{FF2B5EF4-FFF2-40B4-BE49-F238E27FC236}">
                              <a16:creationId xmlns:a16="http://schemas.microsoft.com/office/drawing/2014/main" id="{8A85285E-F7AC-DB3F-A83A-9FF560B7E85A}"/>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6106"/>
                        <a:stretch/>
                      </pic:blipFill>
                      <pic:spPr bwMode="auto">
                        <a:xfrm>
                          <a:off x="0" y="0"/>
                          <a:ext cx="365760" cy="43839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110" w:type="dxa"/>
          <w:tcBorders>
            <w:top w:val="single" w:sz="4" w:space="0" w:color="767171" w:themeColor="background2" w:themeShade="80"/>
            <w:left w:val="single" w:sz="4" w:space="0" w:color="767171" w:themeColor="background2" w:themeShade="80"/>
            <w:right w:val="single" w:sz="4" w:space="0" w:color="767171" w:themeColor="background2" w:themeShade="80"/>
          </w:tcBorders>
          <w:vAlign w:val="center"/>
        </w:tcPr>
        <w:p w14:paraId="6EB65770" w14:textId="5F641FA2" w:rsidR="00F86849" w:rsidRPr="00EB42FF" w:rsidRDefault="00B905E4" w:rsidP="00F86849">
          <w:pPr>
            <w:jc w:val="center"/>
            <w:rPr>
              <w:rFonts w:asciiTheme="majorHAnsi" w:hAnsiTheme="majorHAnsi"/>
              <w:b/>
              <w:sz w:val="24"/>
              <w:szCs w:val="24"/>
            </w:rPr>
          </w:pPr>
          <w:r>
            <w:rPr>
              <w:rFonts w:asciiTheme="majorHAnsi" w:hAnsiTheme="majorHAnsi"/>
              <w:b/>
              <w:sz w:val="24"/>
              <w:szCs w:val="24"/>
            </w:rPr>
            <w:t>Utilization Management</w:t>
          </w:r>
        </w:p>
      </w:tc>
      <w:tc>
        <w:tcPr>
          <w:tcW w:w="1980" w:type="dxa"/>
          <w:tcBorders>
            <w:top w:val="single" w:sz="4" w:space="0" w:color="767171" w:themeColor="background2" w:themeShade="80"/>
            <w:left w:val="single" w:sz="4" w:space="0" w:color="767171" w:themeColor="background2" w:themeShade="80"/>
            <w:right w:val="single" w:sz="4" w:space="0" w:color="767171" w:themeColor="background2" w:themeShade="80"/>
          </w:tcBorders>
          <w:vAlign w:val="center"/>
        </w:tcPr>
        <w:p w14:paraId="644564F0" w14:textId="16933F41" w:rsidR="00F86849" w:rsidRPr="00F86849" w:rsidRDefault="00BC2229" w:rsidP="00F86849">
          <w:pPr>
            <w:jc w:val="center"/>
            <w:rPr>
              <w:rFonts w:asciiTheme="majorHAnsi" w:hAnsiTheme="majorHAnsi"/>
              <w:sz w:val="24"/>
              <w:szCs w:val="24"/>
            </w:rPr>
          </w:pPr>
          <w:r>
            <w:rPr>
              <w:rFonts w:asciiTheme="majorHAnsi" w:hAnsiTheme="majorHAnsi"/>
              <w:sz w:val="24"/>
              <w:szCs w:val="24"/>
            </w:rPr>
            <w:t>UM-</w:t>
          </w:r>
          <w:r w:rsidR="008003E1">
            <w:rPr>
              <w:rFonts w:asciiTheme="majorHAnsi" w:hAnsiTheme="majorHAnsi"/>
              <w:sz w:val="24"/>
              <w:szCs w:val="24"/>
            </w:rPr>
            <w:t>001</w:t>
          </w:r>
        </w:p>
      </w:tc>
    </w:tr>
  </w:tbl>
  <w:p w14:paraId="5FD7D174" w14:textId="6554B2F4" w:rsidR="00ED2BE9" w:rsidRDefault="00ED2B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A4B35"/>
    <w:multiLevelType w:val="multilevel"/>
    <w:tmpl w:val="97FE9908"/>
    <w:lvl w:ilvl="0">
      <w:start w:val="1"/>
      <w:numFmt w:val="upperLetter"/>
      <w:lvlText w:val="%1."/>
      <w:lvlJc w:val="left"/>
      <w:pPr>
        <w:ind w:left="360" w:hanging="360"/>
      </w:pPr>
      <w:rPr>
        <w:rFonts w:hint="default"/>
        <w:b/>
        <w:bCs w:val="0"/>
      </w:rPr>
    </w:lvl>
    <w:lvl w:ilvl="1">
      <w:start w:val="1"/>
      <w:numFmt w:val="decimal"/>
      <w:lvlText w:val="%2."/>
      <w:lvlJc w:val="left"/>
      <w:pPr>
        <w:ind w:left="792"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b w:val="0"/>
        <w:bCs/>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lowerRoman"/>
      <w:lvlText w:val="%8."/>
      <w:lvlJc w:val="left"/>
      <w:pPr>
        <w:ind w:left="3744" w:hanging="1224"/>
      </w:pPr>
      <w:rPr>
        <w:rFonts w:hint="default"/>
      </w:rPr>
    </w:lvl>
    <w:lvl w:ilvl="8">
      <w:start w:val="1"/>
      <w:numFmt w:val="upperLetter"/>
      <w:lvlText w:val="%9."/>
      <w:lvlJc w:val="left"/>
      <w:pPr>
        <w:ind w:left="4320" w:hanging="1440"/>
      </w:pPr>
      <w:rPr>
        <w:rFonts w:hint="default"/>
      </w:rPr>
    </w:lvl>
  </w:abstractNum>
  <w:abstractNum w:abstractNumId="1" w15:restartNumberingAfterBreak="0">
    <w:nsid w:val="06505796"/>
    <w:multiLevelType w:val="multilevel"/>
    <w:tmpl w:val="B366EA48"/>
    <w:lvl w:ilvl="0">
      <w:start w:val="1"/>
      <w:numFmt w:val="upperRoman"/>
      <w:lvlText w:val="%1."/>
      <w:lvlJc w:val="left"/>
      <w:pPr>
        <w:ind w:left="825" w:hanging="375"/>
      </w:pPr>
      <w:rPr>
        <w:rFonts w:hint="default"/>
      </w:rPr>
    </w:lvl>
    <w:lvl w:ilvl="1">
      <w:start w:val="1"/>
      <w:numFmt w:val="decimal"/>
      <w:lvlText w:val="%1.%2"/>
      <w:lvlJc w:val="left"/>
      <w:pPr>
        <w:ind w:left="1095" w:hanging="375"/>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b/>
        <w:bCs/>
      </w:rPr>
    </w:lvl>
    <w:lvl w:ilvl="4">
      <w:start w:val="1"/>
      <w:numFmt w:val="upperLetter"/>
      <w:lvlText w:val="%5."/>
      <w:lvlJc w:val="left"/>
      <w:pPr>
        <w:ind w:left="3240" w:hanging="360"/>
      </w:p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8503A2"/>
    <w:multiLevelType w:val="hybridMultilevel"/>
    <w:tmpl w:val="698A2A12"/>
    <w:lvl w:ilvl="0" w:tplc="808AB67C">
      <w:start w:val="1"/>
      <w:numFmt w:val="decimal"/>
      <w:lvlText w:val="%1."/>
      <w:lvlJc w:val="left"/>
      <w:pPr>
        <w:ind w:lef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F653D"/>
    <w:multiLevelType w:val="multilevel"/>
    <w:tmpl w:val="97FE9908"/>
    <w:lvl w:ilvl="0">
      <w:start w:val="1"/>
      <w:numFmt w:val="upperLetter"/>
      <w:lvlText w:val="%1."/>
      <w:lvlJc w:val="left"/>
      <w:pPr>
        <w:ind w:left="360" w:hanging="360"/>
      </w:pPr>
      <w:rPr>
        <w:rFonts w:hint="default"/>
        <w:b/>
        <w:bCs w:val="0"/>
      </w:rPr>
    </w:lvl>
    <w:lvl w:ilvl="1">
      <w:start w:val="1"/>
      <w:numFmt w:val="decimal"/>
      <w:lvlText w:val="%2."/>
      <w:lvlJc w:val="left"/>
      <w:pPr>
        <w:ind w:left="792"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b w:val="0"/>
        <w:bCs/>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lowerRoman"/>
      <w:lvlText w:val="%8."/>
      <w:lvlJc w:val="left"/>
      <w:pPr>
        <w:ind w:left="3744" w:hanging="1224"/>
      </w:pPr>
      <w:rPr>
        <w:rFonts w:hint="default"/>
      </w:rPr>
    </w:lvl>
    <w:lvl w:ilvl="8">
      <w:start w:val="1"/>
      <w:numFmt w:val="upperLetter"/>
      <w:lvlText w:val="%9."/>
      <w:lvlJc w:val="left"/>
      <w:pPr>
        <w:ind w:left="4320" w:hanging="1440"/>
      </w:pPr>
      <w:rPr>
        <w:rFonts w:hint="default"/>
      </w:rPr>
    </w:lvl>
  </w:abstractNum>
  <w:abstractNum w:abstractNumId="4" w15:restartNumberingAfterBreak="0">
    <w:nsid w:val="09B764DC"/>
    <w:multiLevelType w:val="multilevel"/>
    <w:tmpl w:val="97FE9908"/>
    <w:lvl w:ilvl="0">
      <w:start w:val="1"/>
      <w:numFmt w:val="upperLetter"/>
      <w:lvlText w:val="%1."/>
      <w:lvlJc w:val="left"/>
      <w:pPr>
        <w:ind w:left="360" w:hanging="360"/>
      </w:pPr>
      <w:rPr>
        <w:rFonts w:hint="default"/>
        <w:b/>
        <w:bCs w:val="0"/>
      </w:rPr>
    </w:lvl>
    <w:lvl w:ilvl="1">
      <w:start w:val="1"/>
      <w:numFmt w:val="decimal"/>
      <w:lvlText w:val="%2."/>
      <w:lvlJc w:val="left"/>
      <w:pPr>
        <w:ind w:left="792"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b w:val="0"/>
        <w:bCs/>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lowerRoman"/>
      <w:lvlText w:val="%8."/>
      <w:lvlJc w:val="left"/>
      <w:pPr>
        <w:ind w:left="3744" w:hanging="1224"/>
      </w:pPr>
      <w:rPr>
        <w:rFonts w:hint="default"/>
      </w:rPr>
    </w:lvl>
    <w:lvl w:ilvl="8">
      <w:start w:val="1"/>
      <w:numFmt w:val="upperLetter"/>
      <w:lvlText w:val="%9."/>
      <w:lvlJc w:val="left"/>
      <w:pPr>
        <w:ind w:left="4320" w:hanging="1440"/>
      </w:pPr>
      <w:rPr>
        <w:rFonts w:hint="default"/>
      </w:rPr>
    </w:lvl>
  </w:abstractNum>
  <w:abstractNum w:abstractNumId="5" w15:restartNumberingAfterBreak="0">
    <w:nsid w:val="0FAF6EF9"/>
    <w:multiLevelType w:val="multilevel"/>
    <w:tmpl w:val="97FE9908"/>
    <w:lvl w:ilvl="0">
      <w:start w:val="1"/>
      <w:numFmt w:val="upperLetter"/>
      <w:lvlText w:val="%1."/>
      <w:lvlJc w:val="left"/>
      <w:pPr>
        <w:ind w:left="360" w:hanging="360"/>
      </w:pPr>
      <w:rPr>
        <w:rFonts w:hint="default"/>
        <w:b/>
        <w:bCs w:val="0"/>
      </w:rPr>
    </w:lvl>
    <w:lvl w:ilvl="1">
      <w:start w:val="1"/>
      <w:numFmt w:val="decimal"/>
      <w:lvlText w:val="%2."/>
      <w:lvlJc w:val="left"/>
      <w:pPr>
        <w:ind w:left="792"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b w:val="0"/>
        <w:bCs/>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lowerRoman"/>
      <w:lvlText w:val="%8."/>
      <w:lvlJc w:val="left"/>
      <w:pPr>
        <w:ind w:left="3744" w:hanging="1224"/>
      </w:pPr>
      <w:rPr>
        <w:rFonts w:hint="default"/>
      </w:rPr>
    </w:lvl>
    <w:lvl w:ilvl="8">
      <w:start w:val="1"/>
      <w:numFmt w:val="upperLetter"/>
      <w:lvlText w:val="%9."/>
      <w:lvlJc w:val="left"/>
      <w:pPr>
        <w:ind w:left="4320" w:hanging="1440"/>
      </w:pPr>
      <w:rPr>
        <w:rFonts w:hint="default"/>
      </w:rPr>
    </w:lvl>
  </w:abstractNum>
  <w:abstractNum w:abstractNumId="6" w15:restartNumberingAfterBreak="0">
    <w:nsid w:val="14535575"/>
    <w:multiLevelType w:val="multilevel"/>
    <w:tmpl w:val="EFEAA8FA"/>
    <w:lvl w:ilvl="0">
      <w:start w:val="1"/>
      <w:numFmt w:val="upperLetter"/>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lowerLetter"/>
      <w:lvlText w:val="%1.%2.%3."/>
      <w:lvlJc w:val="left"/>
      <w:pPr>
        <w:ind w:left="1224" w:hanging="504"/>
      </w:pPr>
      <w:rPr>
        <w:rFonts w:hint="default"/>
      </w:rPr>
    </w:lvl>
    <w:lvl w:ilvl="3">
      <w:start w:val="1"/>
      <w:numFmt w:val="lowerRoman"/>
      <w:lvlText w:val="%1.%2.%3.%4."/>
      <w:lvlJc w:val="left"/>
      <w:pPr>
        <w:ind w:left="1728" w:hanging="648"/>
      </w:pPr>
      <w:rPr>
        <w:rFonts w:hint="default"/>
      </w:rPr>
    </w:lvl>
    <w:lvl w:ilvl="4">
      <w:start w:val="1"/>
      <w:numFmt w:val="upperLetter"/>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lowerLetter"/>
      <w:lvlText w:val="%1.%2.%3.%4.%5.%6.%7."/>
      <w:lvlJc w:val="left"/>
      <w:pPr>
        <w:ind w:left="3240" w:hanging="1080"/>
      </w:pPr>
      <w:rPr>
        <w:rFonts w:hint="default"/>
      </w:rPr>
    </w:lvl>
    <w:lvl w:ilvl="7">
      <w:start w:val="1"/>
      <w:numFmt w:val="lowerRoman"/>
      <w:lvlText w:val="%1.%2.%3.%4.%5.%6.%7.%8."/>
      <w:lvlJc w:val="left"/>
      <w:pPr>
        <w:ind w:left="3744" w:hanging="1224"/>
      </w:pPr>
      <w:rPr>
        <w:rFonts w:hint="default"/>
      </w:rPr>
    </w:lvl>
    <w:lvl w:ilvl="8">
      <w:start w:val="1"/>
      <w:numFmt w:val="upperLetter"/>
      <w:lvlText w:val="%1.%2.%3.%4.%5.%6.%7.%8.%9."/>
      <w:lvlJc w:val="left"/>
      <w:pPr>
        <w:ind w:left="4320" w:hanging="1440"/>
      </w:pPr>
      <w:rPr>
        <w:rFonts w:hint="default"/>
      </w:rPr>
    </w:lvl>
  </w:abstractNum>
  <w:abstractNum w:abstractNumId="7" w15:restartNumberingAfterBreak="0">
    <w:nsid w:val="19A03898"/>
    <w:multiLevelType w:val="hybridMultilevel"/>
    <w:tmpl w:val="9D2C3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C56B7"/>
    <w:multiLevelType w:val="hybridMultilevel"/>
    <w:tmpl w:val="4B0450E4"/>
    <w:lvl w:ilvl="0" w:tplc="C6DEB5B8">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EA9756E"/>
    <w:multiLevelType w:val="multilevel"/>
    <w:tmpl w:val="6D70C81C"/>
    <w:lvl w:ilvl="0">
      <w:start w:val="1"/>
      <w:numFmt w:val="upperRoman"/>
      <w:lvlText w:val="%1."/>
      <w:lvlJc w:val="left"/>
      <w:pPr>
        <w:ind w:left="825" w:hanging="375"/>
      </w:pPr>
      <w:rPr>
        <w:rFonts w:hint="default"/>
      </w:rPr>
    </w:lvl>
    <w:lvl w:ilvl="1">
      <w:start w:val="1"/>
      <w:numFmt w:val="decimal"/>
      <w:lvlText w:val="%1.%2"/>
      <w:lvlJc w:val="left"/>
      <w:pPr>
        <w:ind w:left="1095" w:hanging="375"/>
      </w:pPr>
      <w:rPr>
        <w:rFonts w:hint="default"/>
        <w:b/>
        <w:bCs/>
      </w:rPr>
    </w:lvl>
    <w:lvl w:ilvl="2">
      <w:start w:val="1"/>
      <w:numFmt w:val="decimal"/>
      <w:lvlText w:val="%1.%2.%3"/>
      <w:lvlJc w:val="left"/>
      <w:pPr>
        <w:ind w:left="2160" w:hanging="720"/>
      </w:pPr>
      <w:rPr>
        <w:rFonts w:hint="default"/>
        <w:b/>
        <w:bCs/>
      </w:rPr>
    </w:lvl>
    <w:lvl w:ilvl="3">
      <w:start w:val="1"/>
      <w:numFmt w:val="lowerRoman"/>
      <w:lvlText w:val="%4."/>
      <w:lvlJc w:val="right"/>
      <w:pPr>
        <w:ind w:left="2520" w:hanging="360"/>
      </w:pPr>
    </w:lvl>
    <w:lvl w:ilvl="4">
      <w:start w:val="1"/>
      <w:numFmt w:val="decimal"/>
      <w:lvlText w:val="%1.%2.%3.%4.%5"/>
      <w:lvlJc w:val="left"/>
      <w:pPr>
        <w:ind w:left="3960" w:hanging="1080"/>
      </w:pPr>
      <w:rPr>
        <w:rFonts w:hint="default"/>
        <w:b/>
        <w:bCs/>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60D726E"/>
    <w:multiLevelType w:val="multilevel"/>
    <w:tmpl w:val="641AB4D0"/>
    <w:lvl w:ilvl="0">
      <w:start w:val="1"/>
      <w:numFmt w:val="decimal"/>
      <w:lvlText w:val="3.%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98B6A8E"/>
    <w:multiLevelType w:val="multilevel"/>
    <w:tmpl w:val="D9264588"/>
    <w:lvl w:ilvl="0">
      <w:start w:val="1"/>
      <w:numFmt w:val="upperLetter"/>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lowerLetter"/>
      <w:lvlText w:val="%1.%2.%3."/>
      <w:lvlJc w:val="left"/>
      <w:pPr>
        <w:ind w:left="1224" w:hanging="504"/>
      </w:pPr>
      <w:rPr>
        <w:rFonts w:hint="default"/>
      </w:rPr>
    </w:lvl>
    <w:lvl w:ilvl="3">
      <w:start w:val="1"/>
      <w:numFmt w:val="lowerRoman"/>
      <w:lvlText w:val="%1.%2.%3.%4."/>
      <w:lvlJc w:val="left"/>
      <w:pPr>
        <w:ind w:left="1728" w:hanging="648"/>
      </w:pPr>
      <w:rPr>
        <w:rFonts w:hint="default"/>
      </w:rPr>
    </w:lvl>
    <w:lvl w:ilvl="4">
      <w:start w:val="1"/>
      <w:numFmt w:val="upperLetter"/>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lowerLetter"/>
      <w:lvlText w:val="%1.%2.%3.%4.%5.%6.%7."/>
      <w:lvlJc w:val="left"/>
      <w:pPr>
        <w:ind w:left="3240" w:hanging="1080"/>
      </w:pPr>
      <w:rPr>
        <w:rFonts w:hint="default"/>
      </w:rPr>
    </w:lvl>
    <w:lvl w:ilvl="7">
      <w:start w:val="1"/>
      <w:numFmt w:val="lowerRoman"/>
      <w:lvlText w:val="%1.%2.%3.%4.%5.%6.%7.%8."/>
      <w:lvlJc w:val="left"/>
      <w:pPr>
        <w:ind w:left="3744" w:hanging="1224"/>
      </w:pPr>
      <w:rPr>
        <w:rFonts w:hint="default"/>
      </w:rPr>
    </w:lvl>
    <w:lvl w:ilvl="8">
      <w:start w:val="1"/>
      <w:numFmt w:val="upperLetter"/>
      <w:lvlText w:val="%1.%2.%3.%4.%5.%6.%7.%8.%9."/>
      <w:lvlJc w:val="left"/>
      <w:pPr>
        <w:ind w:left="4320" w:hanging="1440"/>
      </w:pPr>
      <w:rPr>
        <w:rFonts w:hint="default"/>
      </w:rPr>
    </w:lvl>
  </w:abstractNum>
  <w:abstractNum w:abstractNumId="12" w15:restartNumberingAfterBreak="0">
    <w:nsid w:val="2C3B12B7"/>
    <w:multiLevelType w:val="multilevel"/>
    <w:tmpl w:val="97FE9908"/>
    <w:lvl w:ilvl="0">
      <w:start w:val="1"/>
      <w:numFmt w:val="upperLetter"/>
      <w:lvlText w:val="%1."/>
      <w:lvlJc w:val="left"/>
      <w:pPr>
        <w:ind w:left="360" w:hanging="360"/>
      </w:pPr>
      <w:rPr>
        <w:rFonts w:hint="default"/>
        <w:b/>
        <w:bCs w:val="0"/>
      </w:rPr>
    </w:lvl>
    <w:lvl w:ilvl="1">
      <w:start w:val="1"/>
      <w:numFmt w:val="decimal"/>
      <w:lvlText w:val="%2."/>
      <w:lvlJc w:val="left"/>
      <w:pPr>
        <w:ind w:left="792"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b w:val="0"/>
        <w:bCs/>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lowerRoman"/>
      <w:lvlText w:val="%8."/>
      <w:lvlJc w:val="left"/>
      <w:pPr>
        <w:ind w:left="3744" w:hanging="1224"/>
      </w:pPr>
      <w:rPr>
        <w:rFonts w:hint="default"/>
      </w:rPr>
    </w:lvl>
    <w:lvl w:ilvl="8">
      <w:start w:val="1"/>
      <w:numFmt w:val="upperLetter"/>
      <w:lvlText w:val="%9."/>
      <w:lvlJc w:val="left"/>
      <w:pPr>
        <w:ind w:left="4320" w:hanging="1440"/>
      </w:pPr>
      <w:rPr>
        <w:rFonts w:hint="default"/>
      </w:rPr>
    </w:lvl>
  </w:abstractNum>
  <w:abstractNum w:abstractNumId="13" w15:restartNumberingAfterBreak="0">
    <w:nsid w:val="30F73B16"/>
    <w:multiLevelType w:val="hybridMultilevel"/>
    <w:tmpl w:val="7E24C8FE"/>
    <w:lvl w:ilvl="0" w:tplc="F162D48A">
      <w:start w:val="1"/>
      <w:numFmt w:val="decimal"/>
      <w:lvlText w:val="1.%1"/>
      <w:lvlJc w:val="left"/>
      <w:pPr>
        <w:ind w:left="108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0A060D"/>
    <w:multiLevelType w:val="multilevel"/>
    <w:tmpl w:val="87DEC4EA"/>
    <w:lvl w:ilvl="0">
      <w:start w:val="1"/>
      <w:numFmt w:val="upperLetter"/>
      <w:lvlText w:val="%1."/>
      <w:lvlJc w:val="left"/>
      <w:pPr>
        <w:ind w:left="360" w:hanging="360"/>
      </w:pPr>
      <w:rPr>
        <w:rFonts w:hint="default"/>
        <w:b w:val="0"/>
        <w:bCs/>
      </w:rPr>
    </w:lvl>
    <w:lvl w:ilvl="1">
      <w:start w:val="1"/>
      <w:numFmt w:val="decimal"/>
      <w:lvlText w:val="%2."/>
      <w:lvlJc w:val="left"/>
      <w:pPr>
        <w:ind w:left="792" w:hanging="432"/>
      </w:pPr>
      <w:rPr>
        <w:rFonts w:hint="default"/>
      </w:rPr>
    </w:lvl>
    <w:lvl w:ilvl="2">
      <w:start w:val="1"/>
      <w:numFmt w:val="decimal"/>
      <w:lvlText w:val="%3."/>
      <w:lvlJc w:val="left"/>
      <w:pPr>
        <w:ind w:left="1080" w:hanging="360"/>
      </w:pPr>
      <w:rPr>
        <w:rFonts w:hint="default"/>
        <w:b w:val="0"/>
        <w:bCs/>
      </w:rPr>
    </w:lvl>
    <w:lvl w:ilvl="3">
      <w:start w:val="1"/>
      <w:numFmt w:val="lowerLetter"/>
      <w:lvlText w:val="%4."/>
      <w:lvlJc w:val="left"/>
      <w:pPr>
        <w:ind w:left="1440" w:hanging="360"/>
      </w:pPr>
      <w:rPr>
        <w:b w:val="0"/>
        <w:bCs w:val="0"/>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lowerRoman"/>
      <w:lvlText w:val="%8."/>
      <w:lvlJc w:val="left"/>
      <w:pPr>
        <w:ind w:left="3744" w:hanging="1224"/>
      </w:pPr>
      <w:rPr>
        <w:rFonts w:hint="default"/>
      </w:rPr>
    </w:lvl>
    <w:lvl w:ilvl="8">
      <w:start w:val="1"/>
      <w:numFmt w:val="upperLetter"/>
      <w:lvlText w:val="%9."/>
      <w:lvlJc w:val="left"/>
      <w:pPr>
        <w:ind w:left="4320" w:hanging="1440"/>
      </w:pPr>
      <w:rPr>
        <w:rFonts w:hint="default"/>
      </w:rPr>
    </w:lvl>
  </w:abstractNum>
  <w:abstractNum w:abstractNumId="15" w15:restartNumberingAfterBreak="0">
    <w:nsid w:val="38263A09"/>
    <w:multiLevelType w:val="multilevel"/>
    <w:tmpl w:val="CB0AC7DC"/>
    <w:lvl w:ilvl="0">
      <w:start w:val="1"/>
      <w:numFmt w:val="upperRoman"/>
      <w:lvlText w:val="%1."/>
      <w:lvlJc w:val="left"/>
      <w:pPr>
        <w:ind w:left="825" w:hanging="375"/>
      </w:pPr>
      <w:rPr>
        <w:rFonts w:hint="default"/>
      </w:rPr>
    </w:lvl>
    <w:lvl w:ilvl="1">
      <w:start w:val="1"/>
      <w:numFmt w:val="decimal"/>
      <w:lvlText w:val="%1.%2"/>
      <w:lvlJc w:val="left"/>
      <w:pPr>
        <w:ind w:left="1095" w:hanging="375"/>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b/>
        <w:bCs/>
      </w:rPr>
    </w:lvl>
    <w:lvl w:ilvl="4">
      <w:start w:val="1"/>
      <w:numFmt w:val="decimal"/>
      <w:lvlText w:val="%1.%2.%3.%4.%5"/>
      <w:lvlJc w:val="left"/>
      <w:pPr>
        <w:ind w:left="3960" w:hanging="1080"/>
      </w:pPr>
      <w:rPr>
        <w:rFonts w:hint="default"/>
        <w:b/>
        <w:bCs/>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A5936D0"/>
    <w:multiLevelType w:val="multilevel"/>
    <w:tmpl w:val="6D70C81C"/>
    <w:lvl w:ilvl="0">
      <w:start w:val="1"/>
      <w:numFmt w:val="upperRoman"/>
      <w:lvlText w:val="%1."/>
      <w:lvlJc w:val="left"/>
      <w:pPr>
        <w:ind w:left="825" w:hanging="375"/>
      </w:pPr>
      <w:rPr>
        <w:rFonts w:hint="default"/>
      </w:rPr>
    </w:lvl>
    <w:lvl w:ilvl="1">
      <w:start w:val="1"/>
      <w:numFmt w:val="decimal"/>
      <w:lvlText w:val="%1.%2"/>
      <w:lvlJc w:val="left"/>
      <w:pPr>
        <w:ind w:left="1095" w:hanging="375"/>
      </w:pPr>
      <w:rPr>
        <w:rFonts w:hint="default"/>
        <w:b/>
        <w:bCs/>
      </w:rPr>
    </w:lvl>
    <w:lvl w:ilvl="2">
      <w:start w:val="1"/>
      <w:numFmt w:val="decimal"/>
      <w:lvlText w:val="%1.%2.%3"/>
      <w:lvlJc w:val="left"/>
      <w:pPr>
        <w:ind w:left="2160" w:hanging="720"/>
      </w:pPr>
      <w:rPr>
        <w:rFonts w:hint="default"/>
        <w:b/>
        <w:bCs/>
      </w:rPr>
    </w:lvl>
    <w:lvl w:ilvl="3">
      <w:start w:val="1"/>
      <w:numFmt w:val="lowerRoman"/>
      <w:lvlText w:val="%4."/>
      <w:lvlJc w:val="right"/>
      <w:pPr>
        <w:ind w:left="2520" w:hanging="360"/>
      </w:pPr>
    </w:lvl>
    <w:lvl w:ilvl="4">
      <w:start w:val="1"/>
      <w:numFmt w:val="decimal"/>
      <w:lvlText w:val="%1.%2.%3.%4.%5"/>
      <w:lvlJc w:val="left"/>
      <w:pPr>
        <w:ind w:left="3960" w:hanging="1080"/>
      </w:pPr>
      <w:rPr>
        <w:rFonts w:hint="default"/>
        <w:b/>
        <w:bCs/>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F8D44BD"/>
    <w:multiLevelType w:val="multilevel"/>
    <w:tmpl w:val="4482C312"/>
    <w:lvl w:ilvl="0">
      <w:start w:val="1"/>
      <w:numFmt w:val="upperLetter"/>
      <w:lvlText w:val="%1."/>
      <w:lvlJc w:val="left"/>
      <w:pPr>
        <w:ind w:left="360" w:hanging="360"/>
      </w:pPr>
      <w:rPr>
        <w:rFonts w:hint="default"/>
        <w:b/>
        <w:bCs w:val="0"/>
      </w:rPr>
    </w:lvl>
    <w:lvl w:ilvl="1">
      <w:start w:val="1"/>
      <w:numFmt w:val="decimal"/>
      <w:lvlText w:val="%2."/>
      <w:lvlJc w:val="left"/>
      <w:pPr>
        <w:ind w:left="792"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lowerRoman"/>
      <w:lvlText w:val="%8."/>
      <w:lvlJc w:val="left"/>
      <w:pPr>
        <w:ind w:left="3744" w:hanging="1224"/>
      </w:pPr>
      <w:rPr>
        <w:rFonts w:hint="default"/>
      </w:rPr>
    </w:lvl>
    <w:lvl w:ilvl="8">
      <w:start w:val="1"/>
      <w:numFmt w:val="upperLetter"/>
      <w:lvlText w:val="%9."/>
      <w:lvlJc w:val="left"/>
      <w:pPr>
        <w:ind w:left="4320" w:hanging="1440"/>
      </w:pPr>
      <w:rPr>
        <w:rFonts w:hint="default"/>
      </w:rPr>
    </w:lvl>
  </w:abstractNum>
  <w:abstractNum w:abstractNumId="18" w15:restartNumberingAfterBreak="0">
    <w:nsid w:val="41C26103"/>
    <w:multiLevelType w:val="multilevel"/>
    <w:tmpl w:val="4D94AC14"/>
    <w:lvl w:ilvl="0">
      <w:start w:val="1"/>
      <w:numFmt w:val="decimal"/>
      <w:lvlText w:val="1.%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C57012"/>
    <w:multiLevelType w:val="multilevel"/>
    <w:tmpl w:val="E32CB8F4"/>
    <w:lvl w:ilvl="0">
      <w:start w:val="1"/>
      <w:numFmt w:val="upperRoman"/>
      <w:lvlText w:val="%1."/>
      <w:lvlJc w:val="left"/>
      <w:pPr>
        <w:ind w:left="825" w:hanging="375"/>
      </w:pPr>
      <w:rPr>
        <w:rFonts w:hint="default"/>
      </w:rPr>
    </w:lvl>
    <w:lvl w:ilvl="1">
      <w:start w:val="1"/>
      <w:numFmt w:val="decimal"/>
      <w:lvlText w:val="%1.%2"/>
      <w:lvlJc w:val="left"/>
      <w:pPr>
        <w:ind w:left="1095" w:hanging="375"/>
      </w:pPr>
      <w:rPr>
        <w:rFonts w:hint="default"/>
        <w:b/>
        <w:bCs/>
      </w:rPr>
    </w:lvl>
    <w:lvl w:ilvl="2">
      <w:start w:val="1"/>
      <w:numFmt w:val="decimal"/>
      <w:lvlText w:val="%1.%2.%3"/>
      <w:lvlJc w:val="left"/>
      <w:pPr>
        <w:ind w:left="2160" w:hanging="720"/>
      </w:pPr>
      <w:rPr>
        <w:rFonts w:hint="default"/>
        <w:b/>
        <w:bCs/>
      </w:rPr>
    </w:lvl>
    <w:lvl w:ilvl="3">
      <w:start w:val="1"/>
      <w:numFmt w:val="lowerRoman"/>
      <w:lvlText w:val="%4."/>
      <w:lvlJc w:val="right"/>
      <w:pPr>
        <w:ind w:left="2520" w:hanging="360"/>
      </w:pPr>
      <w:rPr>
        <w:b w:val="0"/>
        <w:bCs/>
      </w:rPr>
    </w:lvl>
    <w:lvl w:ilvl="4">
      <w:start w:val="1"/>
      <w:numFmt w:val="decimal"/>
      <w:lvlText w:val="%1.%2.%3.%4.%5"/>
      <w:lvlJc w:val="left"/>
      <w:pPr>
        <w:ind w:left="3960" w:hanging="1080"/>
      </w:pPr>
      <w:rPr>
        <w:rFonts w:hint="default"/>
        <w:b/>
        <w:bCs/>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38923CF"/>
    <w:multiLevelType w:val="hybridMultilevel"/>
    <w:tmpl w:val="BC049E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9F443D"/>
    <w:multiLevelType w:val="multilevel"/>
    <w:tmpl w:val="1070E240"/>
    <w:lvl w:ilvl="0">
      <w:start w:val="1"/>
      <w:numFmt w:val="decimal"/>
      <w:lvlText w:val="4.%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0A19D6"/>
    <w:multiLevelType w:val="multilevel"/>
    <w:tmpl w:val="4482C312"/>
    <w:lvl w:ilvl="0">
      <w:start w:val="1"/>
      <w:numFmt w:val="upperLetter"/>
      <w:lvlText w:val="%1."/>
      <w:lvlJc w:val="left"/>
      <w:pPr>
        <w:ind w:left="360" w:hanging="360"/>
      </w:pPr>
      <w:rPr>
        <w:rFonts w:hint="default"/>
        <w:b/>
        <w:bCs w:val="0"/>
      </w:rPr>
    </w:lvl>
    <w:lvl w:ilvl="1">
      <w:start w:val="1"/>
      <w:numFmt w:val="decimal"/>
      <w:lvlText w:val="%2."/>
      <w:lvlJc w:val="left"/>
      <w:pPr>
        <w:ind w:left="792"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lowerRoman"/>
      <w:lvlText w:val="%8."/>
      <w:lvlJc w:val="left"/>
      <w:pPr>
        <w:ind w:left="3744" w:hanging="1224"/>
      </w:pPr>
      <w:rPr>
        <w:rFonts w:hint="default"/>
      </w:rPr>
    </w:lvl>
    <w:lvl w:ilvl="8">
      <w:start w:val="1"/>
      <w:numFmt w:val="upperLetter"/>
      <w:lvlText w:val="%9."/>
      <w:lvlJc w:val="left"/>
      <w:pPr>
        <w:ind w:left="4320" w:hanging="1440"/>
      </w:pPr>
      <w:rPr>
        <w:rFonts w:hint="default"/>
      </w:rPr>
    </w:lvl>
  </w:abstractNum>
  <w:abstractNum w:abstractNumId="23" w15:restartNumberingAfterBreak="0">
    <w:nsid w:val="4F4F58EC"/>
    <w:multiLevelType w:val="multilevel"/>
    <w:tmpl w:val="97FE9908"/>
    <w:lvl w:ilvl="0">
      <w:start w:val="1"/>
      <w:numFmt w:val="upperLetter"/>
      <w:lvlText w:val="%1."/>
      <w:lvlJc w:val="left"/>
      <w:pPr>
        <w:ind w:left="360" w:hanging="360"/>
      </w:pPr>
      <w:rPr>
        <w:rFonts w:hint="default"/>
        <w:b/>
        <w:bCs w:val="0"/>
      </w:rPr>
    </w:lvl>
    <w:lvl w:ilvl="1">
      <w:start w:val="1"/>
      <w:numFmt w:val="decimal"/>
      <w:lvlText w:val="%2."/>
      <w:lvlJc w:val="left"/>
      <w:pPr>
        <w:ind w:left="792"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b w:val="0"/>
        <w:bCs/>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lowerRoman"/>
      <w:lvlText w:val="%8."/>
      <w:lvlJc w:val="left"/>
      <w:pPr>
        <w:ind w:left="3744" w:hanging="1224"/>
      </w:pPr>
      <w:rPr>
        <w:rFonts w:hint="default"/>
      </w:rPr>
    </w:lvl>
    <w:lvl w:ilvl="8">
      <w:start w:val="1"/>
      <w:numFmt w:val="upperLetter"/>
      <w:lvlText w:val="%9."/>
      <w:lvlJc w:val="left"/>
      <w:pPr>
        <w:ind w:left="4320" w:hanging="1440"/>
      </w:pPr>
      <w:rPr>
        <w:rFonts w:hint="default"/>
      </w:rPr>
    </w:lvl>
  </w:abstractNum>
  <w:abstractNum w:abstractNumId="24" w15:restartNumberingAfterBreak="0">
    <w:nsid w:val="57103BA1"/>
    <w:multiLevelType w:val="multilevel"/>
    <w:tmpl w:val="3B0C9890"/>
    <w:lvl w:ilvl="0">
      <w:start w:val="1"/>
      <w:numFmt w:val="decimal"/>
      <w:lvlText w:val="5.%1"/>
      <w:lvlJc w:val="left"/>
      <w:pPr>
        <w:ind w:left="360" w:hanging="360"/>
      </w:pPr>
      <w:rPr>
        <w:rFonts w:hint="default"/>
        <w:b/>
        <w:bCs w:val="0"/>
      </w:rPr>
    </w:lvl>
    <w:lvl w:ilvl="1">
      <w:start w:val="1"/>
      <w:numFmt w:val="decimal"/>
      <w:lvlText w:val="5.%1.%2"/>
      <w:lvlJc w:val="left"/>
      <w:pPr>
        <w:ind w:left="792" w:hanging="432"/>
      </w:pPr>
      <w:rPr>
        <w:rFonts w:hint="default"/>
        <w:b/>
        <w:bCs/>
      </w:rPr>
    </w:lvl>
    <w:lvl w:ilvl="2">
      <w:start w:val="1"/>
      <w:numFmt w:val="decimal"/>
      <w:lvlText w:val="5.%1.%2.%3"/>
      <w:lvlJc w:val="left"/>
      <w:pPr>
        <w:ind w:left="1224" w:hanging="504"/>
      </w:pPr>
      <w:rPr>
        <w:rFonts w:hint="default"/>
        <w:b/>
        <w:bCs/>
      </w:rPr>
    </w:lvl>
    <w:lvl w:ilvl="3">
      <w:start w:val="1"/>
      <w:numFmt w:val="decimal"/>
      <w:lvlText w:val="5.%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8FD31C3"/>
    <w:multiLevelType w:val="multilevel"/>
    <w:tmpl w:val="97FE9908"/>
    <w:lvl w:ilvl="0">
      <w:start w:val="1"/>
      <w:numFmt w:val="upperLetter"/>
      <w:lvlText w:val="%1."/>
      <w:lvlJc w:val="left"/>
      <w:pPr>
        <w:ind w:left="360" w:hanging="360"/>
      </w:pPr>
      <w:rPr>
        <w:rFonts w:hint="default"/>
        <w:b/>
        <w:bCs w:val="0"/>
      </w:rPr>
    </w:lvl>
    <w:lvl w:ilvl="1">
      <w:start w:val="1"/>
      <w:numFmt w:val="decimal"/>
      <w:lvlText w:val="%2."/>
      <w:lvlJc w:val="left"/>
      <w:pPr>
        <w:ind w:left="792"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b w:val="0"/>
        <w:bCs/>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lowerRoman"/>
      <w:lvlText w:val="%8."/>
      <w:lvlJc w:val="left"/>
      <w:pPr>
        <w:ind w:left="3744" w:hanging="1224"/>
      </w:pPr>
      <w:rPr>
        <w:rFonts w:hint="default"/>
      </w:rPr>
    </w:lvl>
    <w:lvl w:ilvl="8">
      <w:start w:val="1"/>
      <w:numFmt w:val="upperLetter"/>
      <w:lvlText w:val="%9."/>
      <w:lvlJc w:val="left"/>
      <w:pPr>
        <w:ind w:left="4320" w:hanging="1440"/>
      </w:pPr>
      <w:rPr>
        <w:rFonts w:hint="default"/>
      </w:rPr>
    </w:lvl>
  </w:abstractNum>
  <w:abstractNum w:abstractNumId="26" w15:restartNumberingAfterBreak="0">
    <w:nsid w:val="591F3909"/>
    <w:multiLevelType w:val="multilevel"/>
    <w:tmpl w:val="5882DA86"/>
    <w:lvl w:ilvl="0">
      <w:start w:val="1"/>
      <w:numFmt w:val="decimal"/>
      <w:lvlText w:val="2.%1"/>
      <w:lvlJc w:val="left"/>
      <w:pPr>
        <w:ind w:left="360" w:hanging="360"/>
      </w:pPr>
      <w:rPr>
        <w:rFonts w:hint="default"/>
        <w:b/>
        <w:bCs w:val="0"/>
      </w:rPr>
    </w:lvl>
    <w:lvl w:ilvl="1">
      <w:start w:val="1"/>
      <w:numFmt w:val="decimal"/>
      <w:lvlText w:val="2.%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BB45ACC"/>
    <w:multiLevelType w:val="multilevel"/>
    <w:tmpl w:val="ED0CA1C6"/>
    <w:lvl w:ilvl="0">
      <w:start w:val="1"/>
      <w:numFmt w:val="decimal"/>
      <w:lvlText w:val="%1.0"/>
      <w:lvlJc w:val="left"/>
      <w:pPr>
        <w:ind w:left="375" w:hanging="375"/>
      </w:pPr>
      <w:rPr>
        <w:rFonts w:hint="default"/>
      </w:rPr>
    </w:lvl>
    <w:lvl w:ilvl="1">
      <w:start w:val="1"/>
      <w:numFmt w:val="decimal"/>
      <w:lvlText w:val="2.%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E4C4A8C"/>
    <w:multiLevelType w:val="multilevel"/>
    <w:tmpl w:val="4482C312"/>
    <w:lvl w:ilvl="0">
      <w:start w:val="1"/>
      <w:numFmt w:val="upperLetter"/>
      <w:lvlText w:val="%1."/>
      <w:lvlJc w:val="left"/>
      <w:pPr>
        <w:ind w:left="360" w:hanging="360"/>
      </w:pPr>
      <w:rPr>
        <w:rFonts w:hint="default"/>
        <w:b/>
        <w:bCs w:val="0"/>
      </w:rPr>
    </w:lvl>
    <w:lvl w:ilvl="1">
      <w:start w:val="1"/>
      <w:numFmt w:val="decimal"/>
      <w:lvlText w:val="%2."/>
      <w:lvlJc w:val="left"/>
      <w:pPr>
        <w:ind w:left="792"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lowerRoman"/>
      <w:lvlText w:val="%8."/>
      <w:lvlJc w:val="left"/>
      <w:pPr>
        <w:ind w:left="3744" w:hanging="1224"/>
      </w:pPr>
      <w:rPr>
        <w:rFonts w:hint="default"/>
      </w:rPr>
    </w:lvl>
    <w:lvl w:ilvl="8">
      <w:start w:val="1"/>
      <w:numFmt w:val="upperLetter"/>
      <w:lvlText w:val="%9."/>
      <w:lvlJc w:val="left"/>
      <w:pPr>
        <w:ind w:left="4320" w:hanging="1440"/>
      </w:pPr>
      <w:rPr>
        <w:rFonts w:hint="default"/>
      </w:rPr>
    </w:lvl>
  </w:abstractNum>
  <w:abstractNum w:abstractNumId="29" w15:restartNumberingAfterBreak="0">
    <w:nsid w:val="65DE3DE3"/>
    <w:multiLevelType w:val="multilevel"/>
    <w:tmpl w:val="75444E30"/>
    <w:lvl w:ilvl="0">
      <w:start w:val="1"/>
      <w:numFmt w:val="upperLetter"/>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lowerLetter"/>
      <w:lvlText w:val="%1.%2.%3."/>
      <w:lvlJc w:val="left"/>
      <w:pPr>
        <w:ind w:left="1224" w:hanging="504"/>
      </w:pPr>
      <w:rPr>
        <w:rFonts w:hint="default"/>
      </w:rPr>
    </w:lvl>
    <w:lvl w:ilvl="3">
      <w:start w:val="1"/>
      <w:numFmt w:val="lowerRoman"/>
      <w:lvlText w:val="%1.%2.%3.%4."/>
      <w:lvlJc w:val="left"/>
      <w:pPr>
        <w:ind w:left="1728" w:hanging="648"/>
      </w:pPr>
      <w:rPr>
        <w:rFonts w:hint="default"/>
      </w:rPr>
    </w:lvl>
    <w:lvl w:ilvl="4">
      <w:start w:val="1"/>
      <w:numFmt w:val="upperLetter"/>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lowerLetter"/>
      <w:lvlText w:val="%1.%2.%3.%4.%5.%6.%7."/>
      <w:lvlJc w:val="left"/>
      <w:pPr>
        <w:ind w:left="3240" w:hanging="1080"/>
      </w:pPr>
      <w:rPr>
        <w:rFonts w:hint="default"/>
      </w:rPr>
    </w:lvl>
    <w:lvl w:ilvl="7">
      <w:start w:val="1"/>
      <w:numFmt w:val="lowerRoman"/>
      <w:lvlText w:val="%1.%2.%3.%4.%5.%6.%7.%8."/>
      <w:lvlJc w:val="left"/>
      <w:pPr>
        <w:ind w:left="3744" w:hanging="1224"/>
      </w:pPr>
      <w:rPr>
        <w:rFonts w:hint="default"/>
      </w:rPr>
    </w:lvl>
    <w:lvl w:ilvl="8">
      <w:start w:val="1"/>
      <w:numFmt w:val="upperLetter"/>
      <w:lvlText w:val="%1.%2.%3.%4.%5.%6.%7.%8.%9."/>
      <w:lvlJc w:val="left"/>
      <w:pPr>
        <w:ind w:left="4320" w:hanging="1440"/>
      </w:pPr>
      <w:rPr>
        <w:rFonts w:hint="default"/>
      </w:rPr>
    </w:lvl>
  </w:abstractNum>
  <w:abstractNum w:abstractNumId="30" w15:restartNumberingAfterBreak="0">
    <w:nsid w:val="6E1D247E"/>
    <w:multiLevelType w:val="multilevel"/>
    <w:tmpl w:val="4482C312"/>
    <w:lvl w:ilvl="0">
      <w:start w:val="1"/>
      <w:numFmt w:val="upperLetter"/>
      <w:lvlText w:val="%1."/>
      <w:lvlJc w:val="left"/>
      <w:pPr>
        <w:ind w:left="360" w:hanging="360"/>
      </w:pPr>
      <w:rPr>
        <w:rFonts w:hint="default"/>
        <w:b/>
        <w:bCs w:val="0"/>
      </w:rPr>
    </w:lvl>
    <w:lvl w:ilvl="1">
      <w:start w:val="1"/>
      <w:numFmt w:val="decimal"/>
      <w:lvlText w:val="%2."/>
      <w:lvlJc w:val="left"/>
      <w:pPr>
        <w:ind w:left="792"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lowerRoman"/>
      <w:lvlText w:val="%8."/>
      <w:lvlJc w:val="left"/>
      <w:pPr>
        <w:ind w:left="3744" w:hanging="1224"/>
      </w:pPr>
      <w:rPr>
        <w:rFonts w:hint="default"/>
      </w:rPr>
    </w:lvl>
    <w:lvl w:ilvl="8">
      <w:start w:val="1"/>
      <w:numFmt w:val="upperLetter"/>
      <w:lvlText w:val="%9."/>
      <w:lvlJc w:val="left"/>
      <w:pPr>
        <w:ind w:left="4320" w:hanging="1440"/>
      </w:pPr>
      <w:rPr>
        <w:rFonts w:hint="default"/>
      </w:rPr>
    </w:lvl>
  </w:abstractNum>
  <w:abstractNum w:abstractNumId="31" w15:restartNumberingAfterBreak="0">
    <w:nsid w:val="70110B66"/>
    <w:multiLevelType w:val="multilevel"/>
    <w:tmpl w:val="97FE9908"/>
    <w:lvl w:ilvl="0">
      <w:start w:val="1"/>
      <w:numFmt w:val="upperLetter"/>
      <w:lvlText w:val="%1."/>
      <w:lvlJc w:val="left"/>
      <w:pPr>
        <w:ind w:left="360" w:hanging="360"/>
      </w:pPr>
      <w:rPr>
        <w:rFonts w:hint="default"/>
        <w:b/>
        <w:bCs w:val="0"/>
      </w:rPr>
    </w:lvl>
    <w:lvl w:ilvl="1">
      <w:start w:val="1"/>
      <w:numFmt w:val="decimal"/>
      <w:lvlText w:val="%2."/>
      <w:lvlJc w:val="left"/>
      <w:pPr>
        <w:ind w:left="792"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b w:val="0"/>
        <w:bCs/>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lowerRoman"/>
      <w:lvlText w:val="%8."/>
      <w:lvlJc w:val="left"/>
      <w:pPr>
        <w:ind w:left="3744" w:hanging="1224"/>
      </w:pPr>
      <w:rPr>
        <w:rFonts w:hint="default"/>
      </w:rPr>
    </w:lvl>
    <w:lvl w:ilvl="8">
      <w:start w:val="1"/>
      <w:numFmt w:val="upperLetter"/>
      <w:lvlText w:val="%9."/>
      <w:lvlJc w:val="left"/>
      <w:pPr>
        <w:ind w:left="4320" w:hanging="1440"/>
      </w:pPr>
      <w:rPr>
        <w:rFonts w:hint="default"/>
      </w:rPr>
    </w:lvl>
  </w:abstractNum>
  <w:abstractNum w:abstractNumId="32" w15:restartNumberingAfterBreak="0">
    <w:nsid w:val="708D14EB"/>
    <w:multiLevelType w:val="multilevel"/>
    <w:tmpl w:val="6D70C81C"/>
    <w:lvl w:ilvl="0">
      <w:start w:val="1"/>
      <w:numFmt w:val="upperRoman"/>
      <w:lvlText w:val="%1."/>
      <w:lvlJc w:val="left"/>
      <w:pPr>
        <w:ind w:left="825" w:hanging="375"/>
      </w:pPr>
      <w:rPr>
        <w:rFonts w:hint="default"/>
      </w:rPr>
    </w:lvl>
    <w:lvl w:ilvl="1">
      <w:start w:val="1"/>
      <w:numFmt w:val="decimal"/>
      <w:lvlText w:val="%1.%2"/>
      <w:lvlJc w:val="left"/>
      <w:pPr>
        <w:ind w:left="1095" w:hanging="375"/>
      </w:pPr>
      <w:rPr>
        <w:rFonts w:hint="default"/>
        <w:b/>
        <w:bCs/>
      </w:rPr>
    </w:lvl>
    <w:lvl w:ilvl="2">
      <w:start w:val="1"/>
      <w:numFmt w:val="decimal"/>
      <w:lvlText w:val="%1.%2.%3"/>
      <w:lvlJc w:val="left"/>
      <w:pPr>
        <w:ind w:left="2160" w:hanging="720"/>
      </w:pPr>
      <w:rPr>
        <w:rFonts w:hint="default"/>
        <w:b/>
        <w:bCs/>
      </w:rPr>
    </w:lvl>
    <w:lvl w:ilvl="3">
      <w:start w:val="1"/>
      <w:numFmt w:val="lowerRoman"/>
      <w:lvlText w:val="%4."/>
      <w:lvlJc w:val="right"/>
      <w:pPr>
        <w:ind w:left="2520" w:hanging="360"/>
      </w:pPr>
    </w:lvl>
    <w:lvl w:ilvl="4">
      <w:start w:val="1"/>
      <w:numFmt w:val="decimal"/>
      <w:lvlText w:val="%1.%2.%3.%4.%5"/>
      <w:lvlJc w:val="left"/>
      <w:pPr>
        <w:ind w:left="3960" w:hanging="1080"/>
      </w:pPr>
      <w:rPr>
        <w:rFonts w:hint="default"/>
        <w:b/>
        <w:bCs/>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4110929"/>
    <w:multiLevelType w:val="multilevel"/>
    <w:tmpl w:val="ED7EB49C"/>
    <w:lvl w:ilvl="0">
      <w:start w:val="1"/>
      <w:numFmt w:val="decimal"/>
      <w:lvlText w:val="%1.0"/>
      <w:lvlJc w:val="left"/>
      <w:pPr>
        <w:tabs>
          <w:tab w:val="num" w:pos="720"/>
        </w:tabs>
        <w:ind w:left="720" w:hanging="720"/>
      </w:pPr>
      <w:rPr>
        <w:rFonts w:cs="Times New Roman" w:hint="default"/>
        <w:b/>
        <w:i w:val="0"/>
      </w:rPr>
    </w:lvl>
    <w:lvl w:ilvl="1">
      <w:start w:val="1"/>
      <w:numFmt w:val="decimal"/>
      <w:lvlText w:val="%1.%2"/>
      <w:lvlJc w:val="left"/>
      <w:pPr>
        <w:tabs>
          <w:tab w:val="num" w:pos="1350"/>
        </w:tabs>
        <w:ind w:left="1440" w:hanging="720"/>
      </w:pPr>
      <w:rPr>
        <w:rFonts w:ascii="Avenir Next LT Pro" w:hAnsi="Avenir Next LT Pro" w:cs="Times New Roman" w:hint="default"/>
        <w:b/>
        <w:bCs w:val="0"/>
        <w:i w:val="0"/>
      </w:rPr>
    </w:lvl>
    <w:lvl w:ilvl="2">
      <w:start w:val="1"/>
      <w:numFmt w:val="decimal"/>
      <w:lvlText w:val="%1.%2.%3"/>
      <w:lvlJc w:val="left"/>
      <w:pPr>
        <w:tabs>
          <w:tab w:val="num" w:pos="2160"/>
        </w:tabs>
        <w:ind w:left="2160" w:hanging="720"/>
      </w:pPr>
      <w:rPr>
        <w:rFonts w:cs="Times New Roman" w:hint="default"/>
        <w:b/>
        <w:i w:val="0"/>
      </w:rPr>
    </w:lvl>
    <w:lvl w:ilvl="3">
      <w:start w:val="1"/>
      <w:numFmt w:val="decimal"/>
      <w:lvlText w:val="%1.%2.%3.%4"/>
      <w:lvlJc w:val="left"/>
      <w:pPr>
        <w:tabs>
          <w:tab w:val="num" w:pos="3240"/>
        </w:tabs>
        <w:ind w:left="3240" w:hanging="1080"/>
      </w:pPr>
      <w:rPr>
        <w:rFonts w:cs="Times New Roman" w:hint="default"/>
        <w:b/>
        <w:i w:val="0"/>
      </w:rPr>
    </w:lvl>
    <w:lvl w:ilvl="4">
      <w:start w:val="1"/>
      <w:numFmt w:val="decimal"/>
      <w:lvlText w:val="%1.%2.%3.%4.%5"/>
      <w:lvlJc w:val="left"/>
      <w:pPr>
        <w:tabs>
          <w:tab w:val="num" w:pos="3960"/>
        </w:tabs>
        <w:ind w:left="4320" w:hanging="1080"/>
      </w:pPr>
      <w:rPr>
        <w:rFonts w:cs="Times New Roman" w:hint="default"/>
        <w:b/>
        <w:i w:val="0"/>
      </w:rPr>
    </w:lvl>
    <w:lvl w:ilvl="5">
      <w:start w:val="1"/>
      <w:numFmt w:val="decimal"/>
      <w:lvlText w:val="%1.%2.%3.%4.%5.%6"/>
      <w:lvlJc w:val="left"/>
      <w:pPr>
        <w:tabs>
          <w:tab w:val="num" w:pos="5040"/>
        </w:tabs>
        <w:ind w:left="5040" w:hanging="1440"/>
      </w:pPr>
      <w:rPr>
        <w:rFonts w:cs="Times New Roman" w:hint="default"/>
        <w:b/>
        <w:i w:val="0"/>
      </w:rPr>
    </w:lvl>
    <w:lvl w:ilvl="6">
      <w:start w:val="1"/>
      <w:numFmt w:val="decimal"/>
      <w:lvlText w:val="%1.%2.%3.%4.%5.%6.%7"/>
      <w:lvlJc w:val="left"/>
      <w:pPr>
        <w:tabs>
          <w:tab w:val="num" w:pos="5760"/>
        </w:tabs>
        <w:ind w:left="5760" w:hanging="1440"/>
      </w:pPr>
      <w:rPr>
        <w:rFonts w:cs="Times New Roman" w:hint="default"/>
        <w:b/>
        <w:i w:val="0"/>
      </w:rPr>
    </w:lvl>
    <w:lvl w:ilvl="7">
      <w:start w:val="1"/>
      <w:numFmt w:val="decimal"/>
      <w:lvlText w:val="%1.%2.%3.%4.%5.%6.%7.%8"/>
      <w:lvlJc w:val="left"/>
      <w:pPr>
        <w:tabs>
          <w:tab w:val="num" w:pos="6840"/>
        </w:tabs>
        <w:ind w:left="6840" w:hanging="1800"/>
      </w:pPr>
      <w:rPr>
        <w:rFonts w:cs="Times New Roman" w:hint="default"/>
        <w:b/>
        <w:i w:val="0"/>
      </w:rPr>
    </w:lvl>
    <w:lvl w:ilvl="8">
      <w:start w:val="1"/>
      <w:numFmt w:val="decimal"/>
      <w:lvlText w:val="%1.%2.%3.%4.%5.%6.%7.%8.%9"/>
      <w:lvlJc w:val="left"/>
      <w:pPr>
        <w:tabs>
          <w:tab w:val="num" w:pos="7920"/>
        </w:tabs>
        <w:ind w:left="7920" w:hanging="2160"/>
      </w:pPr>
      <w:rPr>
        <w:rFonts w:cs="Times New Roman" w:hint="default"/>
        <w:b/>
        <w:i w:val="0"/>
      </w:rPr>
    </w:lvl>
  </w:abstractNum>
  <w:abstractNum w:abstractNumId="34" w15:restartNumberingAfterBreak="0">
    <w:nsid w:val="753C6076"/>
    <w:multiLevelType w:val="multilevel"/>
    <w:tmpl w:val="E32CB8F4"/>
    <w:lvl w:ilvl="0">
      <w:start w:val="1"/>
      <w:numFmt w:val="upperRoman"/>
      <w:lvlText w:val="%1."/>
      <w:lvlJc w:val="left"/>
      <w:pPr>
        <w:ind w:left="825" w:hanging="375"/>
      </w:pPr>
      <w:rPr>
        <w:rFonts w:hint="default"/>
      </w:rPr>
    </w:lvl>
    <w:lvl w:ilvl="1">
      <w:start w:val="1"/>
      <w:numFmt w:val="decimal"/>
      <w:lvlText w:val="%1.%2"/>
      <w:lvlJc w:val="left"/>
      <w:pPr>
        <w:ind w:left="1095" w:hanging="375"/>
      </w:pPr>
      <w:rPr>
        <w:rFonts w:hint="default"/>
        <w:b/>
        <w:bCs/>
      </w:rPr>
    </w:lvl>
    <w:lvl w:ilvl="2">
      <w:start w:val="1"/>
      <w:numFmt w:val="decimal"/>
      <w:lvlText w:val="%1.%2.%3"/>
      <w:lvlJc w:val="left"/>
      <w:pPr>
        <w:ind w:left="2160" w:hanging="720"/>
      </w:pPr>
      <w:rPr>
        <w:rFonts w:hint="default"/>
        <w:b/>
        <w:bCs/>
      </w:rPr>
    </w:lvl>
    <w:lvl w:ilvl="3">
      <w:start w:val="1"/>
      <w:numFmt w:val="lowerRoman"/>
      <w:lvlText w:val="%4."/>
      <w:lvlJc w:val="right"/>
      <w:pPr>
        <w:ind w:left="2520" w:hanging="360"/>
      </w:pPr>
      <w:rPr>
        <w:b w:val="0"/>
        <w:bCs/>
      </w:rPr>
    </w:lvl>
    <w:lvl w:ilvl="4">
      <w:start w:val="1"/>
      <w:numFmt w:val="decimal"/>
      <w:lvlText w:val="%1.%2.%3.%4.%5"/>
      <w:lvlJc w:val="left"/>
      <w:pPr>
        <w:ind w:left="3960" w:hanging="1080"/>
      </w:pPr>
      <w:rPr>
        <w:rFonts w:hint="default"/>
        <w:b/>
        <w:bCs/>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69919C5"/>
    <w:multiLevelType w:val="hybridMultilevel"/>
    <w:tmpl w:val="71AE9F7C"/>
    <w:lvl w:ilvl="0" w:tplc="DACE9110">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827333B"/>
    <w:multiLevelType w:val="multilevel"/>
    <w:tmpl w:val="B0D0CC78"/>
    <w:lvl w:ilvl="0">
      <w:start w:val="1"/>
      <w:numFmt w:val="upperRoman"/>
      <w:lvlText w:val="%1."/>
      <w:lvlJc w:val="left"/>
      <w:pPr>
        <w:ind w:left="825" w:hanging="375"/>
      </w:pPr>
      <w:rPr>
        <w:rFonts w:hint="default"/>
      </w:rPr>
    </w:lvl>
    <w:lvl w:ilvl="1">
      <w:start w:val="1"/>
      <w:numFmt w:val="decimal"/>
      <w:lvlText w:val="%1.%2"/>
      <w:lvlJc w:val="left"/>
      <w:pPr>
        <w:ind w:left="1095" w:hanging="375"/>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b/>
        <w:bCs/>
      </w:rPr>
    </w:lvl>
    <w:lvl w:ilvl="4">
      <w:start w:val="1"/>
      <w:numFmt w:val="upperLetter"/>
      <w:lvlText w:val="%5."/>
      <w:lvlJc w:val="left"/>
      <w:pPr>
        <w:ind w:left="9720" w:hanging="360"/>
      </w:p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A723BCA"/>
    <w:multiLevelType w:val="hybridMultilevel"/>
    <w:tmpl w:val="DA2EA6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FB93D3E"/>
    <w:multiLevelType w:val="multilevel"/>
    <w:tmpl w:val="AA785CB2"/>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rFonts w:ascii="Century Gothic" w:hAnsi="Century Gothic" w:hint="default"/>
        <w:color w:val="auto"/>
        <w:sz w:val="22"/>
        <w:szCs w:val="22"/>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1848788198">
    <w:abstractNumId w:val="37"/>
  </w:num>
  <w:num w:numId="2" w16cid:durableId="1933318547">
    <w:abstractNumId w:val="15"/>
  </w:num>
  <w:num w:numId="3" w16cid:durableId="1137142807">
    <w:abstractNumId w:val="27"/>
  </w:num>
  <w:num w:numId="4" w16cid:durableId="554316879">
    <w:abstractNumId w:val="13"/>
  </w:num>
  <w:num w:numId="5" w16cid:durableId="2127237828">
    <w:abstractNumId w:val="29"/>
  </w:num>
  <w:num w:numId="6" w16cid:durableId="1141775464">
    <w:abstractNumId w:val="18"/>
  </w:num>
  <w:num w:numId="7" w16cid:durableId="861938827">
    <w:abstractNumId w:val="26"/>
  </w:num>
  <w:num w:numId="8" w16cid:durableId="1203056584">
    <w:abstractNumId w:val="10"/>
  </w:num>
  <w:num w:numId="9" w16cid:durableId="1497306356">
    <w:abstractNumId w:val="21"/>
  </w:num>
  <w:num w:numId="10" w16cid:durableId="1782532653">
    <w:abstractNumId w:val="24"/>
  </w:num>
  <w:num w:numId="11" w16cid:durableId="830757769">
    <w:abstractNumId w:val="7"/>
  </w:num>
  <w:num w:numId="12" w16cid:durableId="69013061">
    <w:abstractNumId w:val="33"/>
  </w:num>
  <w:num w:numId="13" w16cid:durableId="626551125">
    <w:abstractNumId w:val="6"/>
  </w:num>
  <w:num w:numId="14" w16cid:durableId="444274471">
    <w:abstractNumId w:val="11"/>
  </w:num>
  <w:num w:numId="15" w16cid:durableId="1048189608">
    <w:abstractNumId w:val="15"/>
    <w:lvlOverride w:ilvl="0">
      <w:lvl w:ilvl="0">
        <w:start w:val="1"/>
        <w:numFmt w:val="upperRoman"/>
        <w:lvlText w:val="%1."/>
        <w:lvlJc w:val="left"/>
        <w:pPr>
          <w:ind w:left="825" w:hanging="375"/>
        </w:pPr>
        <w:rPr>
          <w:rFonts w:hint="default"/>
        </w:rPr>
      </w:lvl>
    </w:lvlOverride>
    <w:lvlOverride w:ilvl="1">
      <w:lvl w:ilvl="1">
        <w:start w:val="1"/>
        <w:numFmt w:val="upperLetter"/>
        <w:lvlText w:val="%2."/>
        <w:lvlJc w:val="left"/>
        <w:pPr>
          <w:ind w:left="1095" w:hanging="375"/>
        </w:pPr>
        <w:rPr>
          <w:rFonts w:hint="default"/>
          <w:b/>
          <w:bCs/>
        </w:rPr>
      </w:lvl>
    </w:lvlOverride>
    <w:lvlOverride w:ilvl="2">
      <w:lvl w:ilvl="2">
        <w:start w:val="1"/>
        <w:numFmt w:val="decimal"/>
        <w:lvlText w:val="%3."/>
        <w:lvlJc w:val="left"/>
        <w:pPr>
          <w:ind w:left="2160" w:hanging="720"/>
        </w:pPr>
        <w:rPr>
          <w:rFonts w:hint="default"/>
          <w:b/>
          <w:bCs/>
        </w:rPr>
      </w:lvl>
    </w:lvlOverride>
    <w:lvlOverride w:ilvl="3">
      <w:lvl w:ilvl="3">
        <w:start w:val="1"/>
        <w:numFmt w:val="lowerLetter"/>
        <w:lvlText w:val="%4."/>
        <w:lvlJc w:val="left"/>
        <w:pPr>
          <w:ind w:left="2880" w:hanging="720"/>
        </w:pPr>
        <w:rPr>
          <w:rFonts w:hint="default"/>
          <w:b/>
          <w:bCs/>
        </w:rPr>
      </w:lvl>
    </w:lvlOverride>
    <w:lvlOverride w:ilvl="4">
      <w:lvl w:ilvl="4">
        <w:start w:val="1"/>
        <w:numFmt w:val="lowerRoman"/>
        <w:lvlText w:val="%5."/>
        <w:lvlJc w:val="left"/>
        <w:pPr>
          <w:ind w:left="3960" w:hanging="1080"/>
        </w:pPr>
        <w:rPr>
          <w:rFonts w:hint="default"/>
          <w:b/>
          <w:bCs/>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840" w:hanging="1800"/>
        </w:pPr>
        <w:rPr>
          <w:rFonts w:hint="default"/>
        </w:rPr>
      </w:lvl>
    </w:lvlOverride>
    <w:lvlOverride w:ilvl="8">
      <w:lvl w:ilvl="8">
        <w:start w:val="1"/>
        <w:numFmt w:val="decimal"/>
        <w:lvlText w:val="%1.%2.%3.%4.%5.%6.%7.%8.%9"/>
        <w:lvlJc w:val="left"/>
        <w:pPr>
          <w:ind w:left="7560" w:hanging="1800"/>
        </w:pPr>
        <w:rPr>
          <w:rFonts w:hint="default"/>
        </w:rPr>
      </w:lvl>
    </w:lvlOverride>
  </w:num>
  <w:num w:numId="16" w16cid:durableId="838302496">
    <w:abstractNumId w:val="15"/>
    <w:lvlOverride w:ilvl="0">
      <w:lvl w:ilvl="0">
        <w:start w:val="1"/>
        <w:numFmt w:val="lowerRoman"/>
        <w:lvlText w:val="%1."/>
        <w:lvlJc w:val="right"/>
        <w:pPr>
          <w:ind w:left="6840" w:hanging="360"/>
        </w:pPr>
      </w:lvl>
    </w:lvlOverride>
    <w:lvlOverride w:ilvl="1">
      <w:lvl w:ilvl="1" w:tentative="1">
        <w:start w:val="1"/>
        <w:numFmt w:val="lowerLetter"/>
        <w:lvlText w:val="%2."/>
        <w:lvlJc w:val="left"/>
        <w:pPr>
          <w:ind w:left="7560" w:hanging="360"/>
        </w:pPr>
      </w:lvl>
    </w:lvlOverride>
    <w:lvlOverride w:ilvl="2">
      <w:lvl w:ilvl="2" w:tentative="1">
        <w:start w:val="1"/>
        <w:numFmt w:val="lowerRoman"/>
        <w:lvlText w:val="%3."/>
        <w:lvlJc w:val="right"/>
        <w:pPr>
          <w:ind w:left="8280" w:hanging="180"/>
        </w:pPr>
      </w:lvl>
    </w:lvlOverride>
    <w:lvlOverride w:ilvl="3">
      <w:lvl w:ilvl="3">
        <w:start w:val="1"/>
        <w:numFmt w:val="decimal"/>
        <w:lvlText w:val="%4."/>
        <w:lvlJc w:val="left"/>
        <w:pPr>
          <w:ind w:left="9000" w:hanging="360"/>
        </w:pPr>
      </w:lvl>
    </w:lvlOverride>
    <w:lvlOverride w:ilvl="4">
      <w:lvl w:ilvl="4">
        <w:start w:val="1"/>
        <w:numFmt w:val="lowerLetter"/>
        <w:lvlText w:val="%5."/>
        <w:lvlJc w:val="left"/>
        <w:pPr>
          <w:ind w:left="9720" w:hanging="360"/>
        </w:pPr>
      </w:lvl>
    </w:lvlOverride>
    <w:lvlOverride w:ilvl="5">
      <w:lvl w:ilvl="5" w:tentative="1">
        <w:start w:val="1"/>
        <w:numFmt w:val="lowerRoman"/>
        <w:lvlText w:val="%6."/>
        <w:lvlJc w:val="right"/>
        <w:pPr>
          <w:ind w:left="10440" w:hanging="180"/>
        </w:pPr>
      </w:lvl>
    </w:lvlOverride>
    <w:lvlOverride w:ilvl="6">
      <w:lvl w:ilvl="6" w:tentative="1">
        <w:start w:val="1"/>
        <w:numFmt w:val="decimal"/>
        <w:lvlText w:val="%7."/>
        <w:lvlJc w:val="left"/>
        <w:pPr>
          <w:ind w:left="11160" w:hanging="360"/>
        </w:pPr>
      </w:lvl>
    </w:lvlOverride>
    <w:lvlOverride w:ilvl="7">
      <w:lvl w:ilvl="7" w:tentative="1">
        <w:start w:val="1"/>
        <w:numFmt w:val="lowerLetter"/>
        <w:lvlText w:val="%8."/>
        <w:lvlJc w:val="left"/>
        <w:pPr>
          <w:ind w:left="11880" w:hanging="360"/>
        </w:pPr>
      </w:lvl>
    </w:lvlOverride>
    <w:lvlOverride w:ilvl="8">
      <w:lvl w:ilvl="8" w:tentative="1">
        <w:start w:val="1"/>
        <w:numFmt w:val="lowerRoman"/>
        <w:lvlText w:val="%9."/>
        <w:lvlJc w:val="right"/>
        <w:pPr>
          <w:ind w:left="12600" w:hanging="180"/>
        </w:pPr>
      </w:lvl>
    </w:lvlOverride>
  </w:num>
  <w:num w:numId="17" w16cid:durableId="2047483823">
    <w:abstractNumId w:val="14"/>
  </w:num>
  <w:num w:numId="18" w16cid:durableId="1943536365">
    <w:abstractNumId w:val="28"/>
  </w:num>
  <w:num w:numId="19" w16cid:durableId="1986813388">
    <w:abstractNumId w:val="16"/>
  </w:num>
  <w:num w:numId="20" w16cid:durableId="1453092994">
    <w:abstractNumId w:val="1"/>
  </w:num>
  <w:num w:numId="21" w16cid:durableId="2085175247">
    <w:abstractNumId w:val="36"/>
  </w:num>
  <w:num w:numId="22" w16cid:durableId="272329501">
    <w:abstractNumId w:val="17"/>
  </w:num>
  <w:num w:numId="23" w16cid:durableId="1231039407">
    <w:abstractNumId w:val="9"/>
  </w:num>
  <w:num w:numId="24" w16cid:durableId="627706423">
    <w:abstractNumId w:val="32"/>
  </w:num>
  <w:num w:numId="25" w16cid:durableId="1077635870">
    <w:abstractNumId w:val="30"/>
  </w:num>
  <w:num w:numId="26" w16cid:durableId="919869719">
    <w:abstractNumId w:val="22"/>
  </w:num>
  <w:num w:numId="27" w16cid:durableId="1853521383">
    <w:abstractNumId w:val="12"/>
  </w:num>
  <w:num w:numId="28" w16cid:durableId="1829249165">
    <w:abstractNumId w:val="3"/>
  </w:num>
  <w:num w:numId="29" w16cid:durableId="1179735189">
    <w:abstractNumId w:val="23"/>
  </w:num>
  <w:num w:numId="30" w16cid:durableId="251353948">
    <w:abstractNumId w:val="5"/>
  </w:num>
  <w:num w:numId="31" w16cid:durableId="386758269">
    <w:abstractNumId w:val="31"/>
  </w:num>
  <w:num w:numId="32" w16cid:durableId="1901860064">
    <w:abstractNumId w:val="34"/>
  </w:num>
  <w:num w:numId="33" w16cid:durableId="839808656">
    <w:abstractNumId w:val="25"/>
  </w:num>
  <w:num w:numId="34" w16cid:durableId="698820229">
    <w:abstractNumId w:val="19"/>
  </w:num>
  <w:num w:numId="35" w16cid:durableId="603458346">
    <w:abstractNumId w:val="4"/>
  </w:num>
  <w:num w:numId="36" w16cid:durableId="734161463">
    <w:abstractNumId w:val="0"/>
  </w:num>
  <w:num w:numId="37" w16cid:durableId="227303746">
    <w:abstractNumId w:val="20"/>
  </w:num>
  <w:num w:numId="38" w16cid:durableId="42754201">
    <w:abstractNumId w:val="2"/>
  </w:num>
  <w:num w:numId="39" w16cid:durableId="382338025">
    <w:abstractNumId w:val="35"/>
  </w:num>
  <w:num w:numId="40" w16cid:durableId="1816221343">
    <w:abstractNumId w:val="8"/>
  </w:num>
  <w:num w:numId="41" w16cid:durableId="176588362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8E7"/>
    <w:rsid w:val="0000062D"/>
    <w:rsid w:val="00000DBA"/>
    <w:rsid w:val="000107E2"/>
    <w:rsid w:val="0001345F"/>
    <w:rsid w:val="00020E8C"/>
    <w:rsid w:val="0002524C"/>
    <w:rsid w:val="00030801"/>
    <w:rsid w:val="000320C6"/>
    <w:rsid w:val="00032BE8"/>
    <w:rsid w:val="00033B4C"/>
    <w:rsid w:val="000353AB"/>
    <w:rsid w:val="0003594C"/>
    <w:rsid w:val="00035B57"/>
    <w:rsid w:val="00036E55"/>
    <w:rsid w:val="00037B60"/>
    <w:rsid w:val="00040E9F"/>
    <w:rsid w:val="00040FB5"/>
    <w:rsid w:val="0005259D"/>
    <w:rsid w:val="00053E6A"/>
    <w:rsid w:val="000570E5"/>
    <w:rsid w:val="00060003"/>
    <w:rsid w:val="000602FF"/>
    <w:rsid w:val="000751B5"/>
    <w:rsid w:val="00076229"/>
    <w:rsid w:val="00081210"/>
    <w:rsid w:val="00082158"/>
    <w:rsid w:val="00083F2B"/>
    <w:rsid w:val="0009000D"/>
    <w:rsid w:val="00090422"/>
    <w:rsid w:val="0009082E"/>
    <w:rsid w:val="000943DE"/>
    <w:rsid w:val="000A0D8B"/>
    <w:rsid w:val="000A5A74"/>
    <w:rsid w:val="000B39B6"/>
    <w:rsid w:val="000B5C9B"/>
    <w:rsid w:val="000C3FDB"/>
    <w:rsid w:val="000C509F"/>
    <w:rsid w:val="000D0806"/>
    <w:rsid w:val="000E210F"/>
    <w:rsid w:val="000E3C24"/>
    <w:rsid w:val="000E5A48"/>
    <w:rsid w:val="000E5CB0"/>
    <w:rsid w:val="000F15E8"/>
    <w:rsid w:val="000F3F15"/>
    <w:rsid w:val="000F5236"/>
    <w:rsid w:val="000F7481"/>
    <w:rsid w:val="00103BCE"/>
    <w:rsid w:val="00107994"/>
    <w:rsid w:val="001155AD"/>
    <w:rsid w:val="00116159"/>
    <w:rsid w:val="00120E09"/>
    <w:rsid w:val="00136436"/>
    <w:rsid w:val="00136C30"/>
    <w:rsid w:val="00143AE6"/>
    <w:rsid w:val="001478BA"/>
    <w:rsid w:val="00151A9B"/>
    <w:rsid w:val="00153F38"/>
    <w:rsid w:val="00155E0B"/>
    <w:rsid w:val="001605E2"/>
    <w:rsid w:val="00160662"/>
    <w:rsid w:val="00160B6C"/>
    <w:rsid w:val="001712D1"/>
    <w:rsid w:val="00173472"/>
    <w:rsid w:val="0019166D"/>
    <w:rsid w:val="00194B95"/>
    <w:rsid w:val="001955E1"/>
    <w:rsid w:val="00196B4C"/>
    <w:rsid w:val="001A0E95"/>
    <w:rsid w:val="001A1E09"/>
    <w:rsid w:val="001A1E2F"/>
    <w:rsid w:val="001A399D"/>
    <w:rsid w:val="001B08D9"/>
    <w:rsid w:val="001B41D1"/>
    <w:rsid w:val="001B5014"/>
    <w:rsid w:val="001B6808"/>
    <w:rsid w:val="001B6D0A"/>
    <w:rsid w:val="001C2B4E"/>
    <w:rsid w:val="001D133D"/>
    <w:rsid w:val="001F46DE"/>
    <w:rsid w:val="001F5A64"/>
    <w:rsid w:val="00200CBE"/>
    <w:rsid w:val="00214055"/>
    <w:rsid w:val="002400FE"/>
    <w:rsid w:val="002437A3"/>
    <w:rsid w:val="0024749D"/>
    <w:rsid w:val="00250A95"/>
    <w:rsid w:val="002516B0"/>
    <w:rsid w:val="00255614"/>
    <w:rsid w:val="00263AEA"/>
    <w:rsid w:val="00264411"/>
    <w:rsid w:val="00267711"/>
    <w:rsid w:val="0027278C"/>
    <w:rsid w:val="00277997"/>
    <w:rsid w:val="00282BB0"/>
    <w:rsid w:val="00292E10"/>
    <w:rsid w:val="002A0774"/>
    <w:rsid w:val="002A0849"/>
    <w:rsid w:val="002A32D2"/>
    <w:rsid w:val="002A46FC"/>
    <w:rsid w:val="002C6F2D"/>
    <w:rsid w:val="002E185E"/>
    <w:rsid w:val="002E7945"/>
    <w:rsid w:val="002F087F"/>
    <w:rsid w:val="002F2D8E"/>
    <w:rsid w:val="002F7A62"/>
    <w:rsid w:val="00302D14"/>
    <w:rsid w:val="003060FB"/>
    <w:rsid w:val="00314560"/>
    <w:rsid w:val="00314737"/>
    <w:rsid w:val="00322C05"/>
    <w:rsid w:val="00322D62"/>
    <w:rsid w:val="003251B4"/>
    <w:rsid w:val="003270DC"/>
    <w:rsid w:val="00331F55"/>
    <w:rsid w:val="00340C6C"/>
    <w:rsid w:val="003454B9"/>
    <w:rsid w:val="003461D5"/>
    <w:rsid w:val="00350E18"/>
    <w:rsid w:val="00353580"/>
    <w:rsid w:val="003677CB"/>
    <w:rsid w:val="00367D85"/>
    <w:rsid w:val="00370F0D"/>
    <w:rsid w:val="00376E9F"/>
    <w:rsid w:val="0038108F"/>
    <w:rsid w:val="00386909"/>
    <w:rsid w:val="003872BB"/>
    <w:rsid w:val="00390CF1"/>
    <w:rsid w:val="003911A5"/>
    <w:rsid w:val="0039204F"/>
    <w:rsid w:val="003977D7"/>
    <w:rsid w:val="003A181F"/>
    <w:rsid w:val="003A48D0"/>
    <w:rsid w:val="003A705E"/>
    <w:rsid w:val="003A75F3"/>
    <w:rsid w:val="003B665E"/>
    <w:rsid w:val="003C1197"/>
    <w:rsid w:val="003C33D6"/>
    <w:rsid w:val="003C377E"/>
    <w:rsid w:val="003D2ECB"/>
    <w:rsid w:val="003E1C31"/>
    <w:rsid w:val="003F2EB6"/>
    <w:rsid w:val="003F37B0"/>
    <w:rsid w:val="003F422F"/>
    <w:rsid w:val="003F707C"/>
    <w:rsid w:val="003F7D7A"/>
    <w:rsid w:val="004000E4"/>
    <w:rsid w:val="00401DFC"/>
    <w:rsid w:val="0040315E"/>
    <w:rsid w:val="00404A68"/>
    <w:rsid w:val="004053FD"/>
    <w:rsid w:val="004176B1"/>
    <w:rsid w:val="00421FF3"/>
    <w:rsid w:val="00426FE8"/>
    <w:rsid w:val="00432C2B"/>
    <w:rsid w:val="004354F4"/>
    <w:rsid w:val="00444525"/>
    <w:rsid w:val="00455AAE"/>
    <w:rsid w:val="00455F1B"/>
    <w:rsid w:val="00457BC5"/>
    <w:rsid w:val="004961CD"/>
    <w:rsid w:val="004A48E6"/>
    <w:rsid w:val="004A6624"/>
    <w:rsid w:val="004A712F"/>
    <w:rsid w:val="004A78D6"/>
    <w:rsid w:val="004B475D"/>
    <w:rsid w:val="004B4AC1"/>
    <w:rsid w:val="004B5B58"/>
    <w:rsid w:val="004C3736"/>
    <w:rsid w:val="004C46B2"/>
    <w:rsid w:val="004C5527"/>
    <w:rsid w:val="004C6642"/>
    <w:rsid w:val="004C6B17"/>
    <w:rsid w:val="004C6CCB"/>
    <w:rsid w:val="004D05CB"/>
    <w:rsid w:val="004E1340"/>
    <w:rsid w:val="004E2876"/>
    <w:rsid w:val="004E2B7B"/>
    <w:rsid w:val="004F02A5"/>
    <w:rsid w:val="004F2FBB"/>
    <w:rsid w:val="00501554"/>
    <w:rsid w:val="00515CCE"/>
    <w:rsid w:val="0051686F"/>
    <w:rsid w:val="00516B20"/>
    <w:rsid w:val="00525D8E"/>
    <w:rsid w:val="005378A5"/>
    <w:rsid w:val="00540799"/>
    <w:rsid w:val="005478F3"/>
    <w:rsid w:val="00556F67"/>
    <w:rsid w:val="005611D5"/>
    <w:rsid w:val="005616A5"/>
    <w:rsid w:val="00573FEF"/>
    <w:rsid w:val="00577F15"/>
    <w:rsid w:val="005876C4"/>
    <w:rsid w:val="00592679"/>
    <w:rsid w:val="005A227E"/>
    <w:rsid w:val="005B458C"/>
    <w:rsid w:val="005C259E"/>
    <w:rsid w:val="005D1B7C"/>
    <w:rsid w:val="005D5A7A"/>
    <w:rsid w:val="005E2AD8"/>
    <w:rsid w:val="005F189B"/>
    <w:rsid w:val="005F1A25"/>
    <w:rsid w:val="00601985"/>
    <w:rsid w:val="00603494"/>
    <w:rsid w:val="00604447"/>
    <w:rsid w:val="006122E2"/>
    <w:rsid w:val="006148E4"/>
    <w:rsid w:val="0062159F"/>
    <w:rsid w:val="00622C28"/>
    <w:rsid w:val="006232BB"/>
    <w:rsid w:val="00630E42"/>
    <w:rsid w:val="00632F09"/>
    <w:rsid w:val="00634FA3"/>
    <w:rsid w:val="006351FE"/>
    <w:rsid w:val="00644243"/>
    <w:rsid w:val="00644B18"/>
    <w:rsid w:val="00645203"/>
    <w:rsid w:val="00650481"/>
    <w:rsid w:val="00656CE3"/>
    <w:rsid w:val="00663DB1"/>
    <w:rsid w:val="00666A7B"/>
    <w:rsid w:val="00671621"/>
    <w:rsid w:val="006726F4"/>
    <w:rsid w:val="0067620C"/>
    <w:rsid w:val="006949E6"/>
    <w:rsid w:val="006A1B57"/>
    <w:rsid w:val="006A1FEB"/>
    <w:rsid w:val="006B594B"/>
    <w:rsid w:val="006B7625"/>
    <w:rsid w:val="006C0D67"/>
    <w:rsid w:val="006C2516"/>
    <w:rsid w:val="006E5666"/>
    <w:rsid w:val="00701AC5"/>
    <w:rsid w:val="00705159"/>
    <w:rsid w:val="00710D9D"/>
    <w:rsid w:val="00714F5B"/>
    <w:rsid w:val="00715289"/>
    <w:rsid w:val="00721075"/>
    <w:rsid w:val="007305C3"/>
    <w:rsid w:val="007454BE"/>
    <w:rsid w:val="007502AA"/>
    <w:rsid w:val="00752223"/>
    <w:rsid w:val="00753F3D"/>
    <w:rsid w:val="00767EB5"/>
    <w:rsid w:val="0077166B"/>
    <w:rsid w:val="00783784"/>
    <w:rsid w:val="007921EE"/>
    <w:rsid w:val="00792CDC"/>
    <w:rsid w:val="007A5757"/>
    <w:rsid w:val="007B4431"/>
    <w:rsid w:val="007B5AF3"/>
    <w:rsid w:val="007C0509"/>
    <w:rsid w:val="007C5230"/>
    <w:rsid w:val="007C69AF"/>
    <w:rsid w:val="007C6F0E"/>
    <w:rsid w:val="007D08E7"/>
    <w:rsid w:val="007D19D6"/>
    <w:rsid w:val="008003E1"/>
    <w:rsid w:val="0080050F"/>
    <w:rsid w:val="00802742"/>
    <w:rsid w:val="00813BF4"/>
    <w:rsid w:val="008178B9"/>
    <w:rsid w:val="0082083C"/>
    <w:rsid w:val="00826074"/>
    <w:rsid w:val="00831AAD"/>
    <w:rsid w:val="00835DE7"/>
    <w:rsid w:val="00836A3D"/>
    <w:rsid w:val="00837A74"/>
    <w:rsid w:val="00844230"/>
    <w:rsid w:val="00846F7B"/>
    <w:rsid w:val="00860688"/>
    <w:rsid w:val="00882837"/>
    <w:rsid w:val="00896538"/>
    <w:rsid w:val="008A047C"/>
    <w:rsid w:val="008A0BE4"/>
    <w:rsid w:val="008B2746"/>
    <w:rsid w:val="008B503F"/>
    <w:rsid w:val="008C1825"/>
    <w:rsid w:val="008C398D"/>
    <w:rsid w:val="008C654F"/>
    <w:rsid w:val="008E0117"/>
    <w:rsid w:val="008E4620"/>
    <w:rsid w:val="008E4623"/>
    <w:rsid w:val="008F68CD"/>
    <w:rsid w:val="009107C2"/>
    <w:rsid w:val="00910D25"/>
    <w:rsid w:val="00925C68"/>
    <w:rsid w:val="009356A5"/>
    <w:rsid w:val="00937D5C"/>
    <w:rsid w:val="00940748"/>
    <w:rsid w:val="009430C8"/>
    <w:rsid w:val="009438C9"/>
    <w:rsid w:val="00952A68"/>
    <w:rsid w:val="00966EF8"/>
    <w:rsid w:val="009702B6"/>
    <w:rsid w:val="00981FA0"/>
    <w:rsid w:val="00985969"/>
    <w:rsid w:val="0098644C"/>
    <w:rsid w:val="00993D4F"/>
    <w:rsid w:val="00997920"/>
    <w:rsid w:val="009A2C50"/>
    <w:rsid w:val="009B4915"/>
    <w:rsid w:val="009C1B94"/>
    <w:rsid w:val="009C6009"/>
    <w:rsid w:val="009C6674"/>
    <w:rsid w:val="009C6B55"/>
    <w:rsid w:val="009D385F"/>
    <w:rsid w:val="009D4AC7"/>
    <w:rsid w:val="009D7310"/>
    <w:rsid w:val="009E4702"/>
    <w:rsid w:val="009E4FCF"/>
    <w:rsid w:val="009F2F43"/>
    <w:rsid w:val="009F4A71"/>
    <w:rsid w:val="009F59F6"/>
    <w:rsid w:val="009F5BE6"/>
    <w:rsid w:val="00A00907"/>
    <w:rsid w:val="00A0362A"/>
    <w:rsid w:val="00A1286E"/>
    <w:rsid w:val="00A12A38"/>
    <w:rsid w:val="00A14463"/>
    <w:rsid w:val="00A20434"/>
    <w:rsid w:val="00A20CC5"/>
    <w:rsid w:val="00A21003"/>
    <w:rsid w:val="00A23A8C"/>
    <w:rsid w:val="00A271D1"/>
    <w:rsid w:val="00A33BC3"/>
    <w:rsid w:val="00A37F12"/>
    <w:rsid w:val="00A4148B"/>
    <w:rsid w:val="00A53309"/>
    <w:rsid w:val="00A53365"/>
    <w:rsid w:val="00A55E72"/>
    <w:rsid w:val="00A66D49"/>
    <w:rsid w:val="00A74506"/>
    <w:rsid w:val="00A74AFE"/>
    <w:rsid w:val="00A759FA"/>
    <w:rsid w:val="00A76FAB"/>
    <w:rsid w:val="00A871AB"/>
    <w:rsid w:val="00A9430B"/>
    <w:rsid w:val="00AB06B3"/>
    <w:rsid w:val="00AB3445"/>
    <w:rsid w:val="00AB3C37"/>
    <w:rsid w:val="00AC27A4"/>
    <w:rsid w:val="00AC6803"/>
    <w:rsid w:val="00AD4199"/>
    <w:rsid w:val="00AD49AA"/>
    <w:rsid w:val="00AD6206"/>
    <w:rsid w:val="00AD64EE"/>
    <w:rsid w:val="00AE09E9"/>
    <w:rsid w:val="00AE0D1C"/>
    <w:rsid w:val="00AE1247"/>
    <w:rsid w:val="00AE1B16"/>
    <w:rsid w:val="00AE42F0"/>
    <w:rsid w:val="00AF26C4"/>
    <w:rsid w:val="00AF2CA9"/>
    <w:rsid w:val="00AF3575"/>
    <w:rsid w:val="00AF59E6"/>
    <w:rsid w:val="00AF5D24"/>
    <w:rsid w:val="00AF75B3"/>
    <w:rsid w:val="00B029C4"/>
    <w:rsid w:val="00B02F82"/>
    <w:rsid w:val="00B03033"/>
    <w:rsid w:val="00B043D4"/>
    <w:rsid w:val="00B1457C"/>
    <w:rsid w:val="00B235EF"/>
    <w:rsid w:val="00B23D08"/>
    <w:rsid w:val="00B2425E"/>
    <w:rsid w:val="00B33CDF"/>
    <w:rsid w:val="00B37652"/>
    <w:rsid w:val="00B37ADB"/>
    <w:rsid w:val="00B423CD"/>
    <w:rsid w:val="00B4648B"/>
    <w:rsid w:val="00B46AC0"/>
    <w:rsid w:val="00B5373C"/>
    <w:rsid w:val="00B550D9"/>
    <w:rsid w:val="00B57485"/>
    <w:rsid w:val="00B6139D"/>
    <w:rsid w:val="00B631C6"/>
    <w:rsid w:val="00B70DB5"/>
    <w:rsid w:val="00B73D06"/>
    <w:rsid w:val="00B905E4"/>
    <w:rsid w:val="00B94CE4"/>
    <w:rsid w:val="00B95503"/>
    <w:rsid w:val="00BA2139"/>
    <w:rsid w:val="00BB1B60"/>
    <w:rsid w:val="00BB28A6"/>
    <w:rsid w:val="00BB3A68"/>
    <w:rsid w:val="00BB651A"/>
    <w:rsid w:val="00BC0649"/>
    <w:rsid w:val="00BC2229"/>
    <w:rsid w:val="00BC5363"/>
    <w:rsid w:val="00BD1652"/>
    <w:rsid w:val="00BD1A4C"/>
    <w:rsid w:val="00BE3B8F"/>
    <w:rsid w:val="00BF1369"/>
    <w:rsid w:val="00BF5B78"/>
    <w:rsid w:val="00BF6753"/>
    <w:rsid w:val="00C011B4"/>
    <w:rsid w:val="00C01C9F"/>
    <w:rsid w:val="00C024BE"/>
    <w:rsid w:val="00C261BA"/>
    <w:rsid w:val="00C33711"/>
    <w:rsid w:val="00C42E6E"/>
    <w:rsid w:val="00C44280"/>
    <w:rsid w:val="00C45244"/>
    <w:rsid w:val="00C455CD"/>
    <w:rsid w:val="00C50E1A"/>
    <w:rsid w:val="00C53C3B"/>
    <w:rsid w:val="00C5513B"/>
    <w:rsid w:val="00C726AA"/>
    <w:rsid w:val="00C738E2"/>
    <w:rsid w:val="00C75021"/>
    <w:rsid w:val="00C77E3B"/>
    <w:rsid w:val="00C8265A"/>
    <w:rsid w:val="00C939B3"/>
    <w:rsid w:val="00C948B6"/>
    <w:rsid w:val="00CA0A2B"/>
    <w:rsid w:val="00CA28CA"/>
    <w:rsid w:val="00CC3EBD"/>
    <w:rsid w:val="00CC78D2"/>
    <w:rsid w:val="00CE1E3C"/>
    <w:rsid w:val="00CF102A"/>
    <w:rsid w:val="00CF4088"/>
    <w:rsid w:val="00CF6EE2"/>
    <w:rsid w:val="00D066A3"/>
    <w:rsid w:val="00D070B5"/>
    <w:rsid w:val="00D07E23"/>
    <w:rsid w:val="00D1111A"/>
    <w:rsid w:val="00D1421A"/>
    <w:rsid w:val="00D201C6"/>
    <w:rsid w:val="00D21C26"/>
    <w:rsid w:val="00D271F0"/>
    <w:rsid w:val="00D27ABA"/>
    <w:rsid w:val="00D313E5"/>
    <w:rsid w:val="00D45270"/>
    <w:rsid w:val="00D45383"/>
    <w:rsid w:val="00D45560"/>
    <w:rsid w:val="00D52EFC"/>
    <w:rsid w:val="00D54BF9"/>
    <w:rsid w:val="00D560C6"/>
    <w:rsid w:val="00D5769A"/>
    <w:rsid w:val="00D6406F"/>
    <w:rsid w:val="00D70EFD"/>
    <w:rsid w:val="00D73784"/>
    <w:rsid w:val="00D8088D"/>
    <w:rsid w:val="00D8200B"/>
    <w:rsid w:val="00D867AD"/>
    <w:rsid w:val="00D945BC"/>
    <w:rsid w:val="00DA5451"/>
    <w:rsid w:val="00DB0E68"/>
    <w:rsid w:val="00DB10B7"/>
    <w:rsid w:val="00DB69C9"/>
    <w:rsid w:val="00DD56C7"/>
    <w:rsid w:val="00DE03F2"/>
    <w:rsid w:val="00DE0728"/>
    <w:rsid w:val="00DE5258"/>
    <w:rsid w:val="00DF052F"/>
    <w:rsid w:val="00DF35B0"/>
    <w:rsid w:val="00DF5EBC"/>
    <w:rsid w:val="00DF70B1"/>
    <w:rsid w:val="00E11C9F"/>
    <w:rsid w:val="00E21757"/>
    <w:rsid w:val="00E23519"/>
    <w:rsid w:val="00E24FB0"/>
    <w:rsid w:val="00E349B3"/>
    <w:rsid w:val="00E35E0B"/>
    <w:rsid w:val="00E37705"/>
    <w:rsid w:val="00E45E4C"/>
    <w:rsid w:val="00E526F4"/>
    <w:rsid w:val="00E65888"/>
    <w:rsid w:val="00E67DC3"/>
    <w:rsid w:val="00E7119E"/>
    <w:rsid w:val="00E807A0"/>
    <w:rsid w:val="00E94206"/>
    <w:rsid w:val="00EA3FC3"/>
    <w:rsid w:val="00EB42FF"/>
    <w:rsid w:val="00EB707F"/>
    <w:rsid w:val="00EC33A9"/>
    <w:rsid w:val="00ED2BE9"/>
    <w:rsid w:val="00ED6498"/>
    <w:rsid w:val="00EF0BA5"/>
    <w:rsid w:val="00EF1331"/>
    <w:rsid w:val="00EF34B9"/>
    <w:rsid w:val="00EF73C9"/>
    <w:rsid w:val="00F10473"/>
    <w:rsid w:val="00F22E5F"/>
    <w:rsid w:val="00F23293"/>
    <w:rsid w:val="00F34C70"/>
    <w:rsid w:val="00F56F8A"/>
    <w:rsid w:val="00F60CC5"/>
    <w:rsid w:val="00F61451"/>
    <w:rsid w:val="00F6211D"/>
    <w:rsid w:val="00F709A5"/>
    <w:rsid w:val="00F82202"/>
    <w:rsid w:val="00F85DC1"/>
    <w:rsid w:val="00F86849"/>
    <w:rsid w:val="00F869C2"/>
    <w:rsid w:val="00F8719F"/>
    <w:rsid w:val="00F97DF8"/>
    <w:rsid w:val="00FB2C8D"/>
    <w:rsid w:val="00FC75C1"/>
    <w:rsid w:val="00FF0525"/>
    <w:rsid w:val="00FF5EA5"/>
    <w:rsid w:val="00FF620D"/>
    <w:rsid w:val="00FF6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CAC57"/>
  <w15:chartTrackingRefBased/>
  <w15:docId w15:val="{EB353A1D-E2FE-4E08-9CDA-290B911ED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BC5"/>
    <w:pPr>
      <w:keepNext/>
      <w:keepLines/>
      <w:numPr>
        <w:numId w:val="41"/>
      </w:numPr>
      <w:tabs>
        <w:tab w:val="num" w:pos="360"/>
      </w:tab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457BC5"/>
    <w:pPr>
      <w:keepNext/>
      <w:keepLines/>
      <w:numPr>
        <w:ilvl w:val="1"/>
        <w:numId w:val="41"/>
      </w:numPr>
      <w:tabs>
        <w:tab w:val="num" w:pos="360"/>
      </w:tabs>
      <w:spacing w:before="40" w:after="0"/>
      <w:ind w:left="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457BC5"/>
    <w:pPr>
      <w:keepNext/>
      <w:keepLines/>
      <w:numPr>
        <w:ilvl w:val="2"/>
        <w:numId w:val="41"/>
      </w:numPr>
      <w:tabs>
        <w:tab w:val="num" w:pos="360"/>
      </w:tabs>
      <w:spacing w:before="40" w:after="0"/>
      <w:ind w:left="0"/>
      <w:outlineLvl w:val="2"/>
    </w:pPr>
    <w:rPr>
      <w:rFonts w:asciiTheme="majorHAnsi" w:eastAsiaTheme="majorEastAsia" w:hAnsiTheme="majorHAnsi" w:cstheme="majorBidi"/>
      <w:color w:val="1F3763" w:themeColor="accent1" w:themeShade="7F"/>
      <w:kern w:val="0"/>
      <w:sz w:val="24"/>
      <w:szCs w:val="24"/>
      <w14:ligatures w14:val="none"/>
    </w:rPr>
  </w:style>
  <w:style w:type="paragraph" w:styleId="Heading4">
    <w:name w:val="heading 4"/>
    <w:basedOn w:val="Normal"/>
    <w:next w:val="Normal"/>
    <w:link w:val="Heading4Char"/>
    <w:uiPriority w:val="9"/>
    <w:semiHidden/>
    <w:unhideWhenUsed/>
    <w:qFormat/>
    <w:rsid w:val="00457BC5"/>
    <w:pPr>
      <w:keepNext/>
      <w:keepLines/>
      <w:numPr>
        <w:ilvl w:val="3"/>
        <w:numId w:val="41"/>
      </w:numPr>
      <w:tabs>
        <w:tab w:val="num" w:pos="360"/>
      </w:tabs>
      <w:spacing w:before="40" w:after="0"/>
      <w:ind w:left="0"/>
      <w:outlineLvl w:val="3"/>
    </w:pPr>
    <w:rPr>
      <w:rFonts w:asciiTheme="majorHAnsi" w:eastAsiaTheme="majorEastAsia" w:hAnsiTheme="majorHAnsi" w:cstheme="majorBidi"/>
      <w:i/>
      <w:iCs/>
      <w:color w:val="2F5496" w:themeColor="accent1" w:themeShade="BF"/>
      <w:kern w:val="0"/>
      <w:sz w:val="24"/>
      <w:szCs w:val="24"/>
      <w14:ligatures w14:val="none"/>
    </w:rPr>
  </w:style>
  <w:style w:type="paragraph" w:styleId="Heading5">
    <w:name w:val="heading 5"/>
    <w:basedOn w:val="Normal"/>
    <w:next w:val="Normal"/>
    <w:link w:val="Heading5Char"/>
    <w:uiPriority w:val="9"/>
    <w:semiHidden/>
    <w:unhideWhenUsed/>
    <w:qFormat/>
    <w:rsid w:val="00457BC5"/>
    <w:pPr>
      <w:keepNext/>
      <w:keepLines/>
      <w:numPr>
        <w:ilvl w:val="4"/>
        <w:numId w:val="41"/>
      </w:numPr>
      <w:tabs>
        <w:tab w:val="num" w:pos="360"/>
      </w:tabs>
      <w:spacing w:before="40" w:after="0"/>
      <w:ind w:left="0"/>
      <w:outlineLvl w:val="4"/>
    </w:pPr>
    <w:rPr>
      <w:rFonts w:asciiTheme="majorHAnsi" w:eastAsiaTheme="majorEastAsia" w:hAnsiTheme="majorHAnsi" w:cstheme="majorBidi"/>
      <w:color w:val="2F5496" w:themeColor="accent1" w:themeShade="BF"/>
      <w:kern w:val="0"/>
      <w:sz w:val="24"/>
      <w:szCs w:val="24"/>
      <w14:ligatures w14:val="none"/>
    </w:rPr>
  </w:style>
  <w:style w:type="paragraph" w:styleId="Heading6">
    <w:name w:val="heading 6"/>
    <w:basedOn w:val="Normal"/>
    <w:next w:val="Normal"/>
    <w:link w:val="Heading6Char"/>
    <w:uiPriority w:val="9"/>
    <w:semiHidden/>
    <w:unhideWhenUsed/>
    <w:qFormat/>
    <w:rsid w:val="00457BC5"/>
    <w:pPr>
      <w:keepNext/>
      <w:keepLines/>
      <w:numPr>
        <w:ilvl w:val="5"/>
        <w:numId w:val="41"/>
      </w:numPr>
      <w:tabs>
        <w:tab w:val="num" w:pos="360"/>
      </w:tabs>
      <w:spacing w:before="40" w:after="0"/>
      <w:ind w:left="0"/>
      <w:outlineLvl w:val="5"/>
    </w:pPr>
    <w:rPr>
      <w:rFonts w:asciiTheme="majorHAnsi" w:eastAsiaTheme="majorEastAsia" w:hAnsiTheme="majorHAnsi" w:cstheme="majorBidi"/>
      <w:color w:val="1F3763" w:themeColor="accent1" w:themeShade="7F"/>
      <w:kern w:val="0"/>
      <w:sz w:val="24"/>
      <w:szCs w:val="24"/>
      <w14:ligatures w14:val="none"/>
    </w:rPr>
  </w:style>
  <w:style w:type="paragraph" w:styleId="Heading7">
    <w:name w:val="heading 7"/>
    <w:basedOn w:val="Normal"/>
    <w:next w:val="Normal"/>
    <w:link w:val="Heading7Char"/>
    <w:uiPriority w:val="9"/>
    <w:semiHidden/>
    <w:unhideWhenUsed/>
    <w:qFormat/>
    <w:rsid w:val="00457BC5"/>
    <w:pPr>
      <w:keepNext/>
      <w:keepLines/>
      <w:numPr>
        <w:ilvl w:val="6"/>
        <w:numId w:val="41"/>
      </w:numPr>
      <w:tabs>
        <w:tab w:val="num" w:pos="360"/>
      </w:tabs>
      <w:spacing w:before="40" w:after="0"/>
      <w:ind w:left="0"/>
      <w:outlineLvl w:val="6"/>
    </w:pPr>
    <w:rPr>
      <w:rFonts w:asciiTheme="majorHAnsi" w:eastAsiaTheme="majorEastAsia" w:hAnsiTheme="majorHAnsi" w:cstheme="majorBidi"/>
      <w:i/>
      <w:iCs/>
      <w:color w:val="1F3763" w:themeColor="accent1" w:themeShade="7F"/>
      <w:kern w:val="0"/>
      <w:sz w:val="24"/>
      <w:szCs w:val="24"/>
      <w14:ligatures w14:val="none"/>
    </w:rPr>
  </w:style>
  <w:style w:type="paragraph" w:styleId="Heading8">
    <w:name w:val="heading 8"/>
    <w:basedOn w:val="Normal"/>
    <w:next w:val="Normal"/>
    <w:link w:val="Heading8Char"/>
    <w:uiPriority w:val="9"/>
    <w:semiHidden/>
    <w:unhideWhenUsed/>
    <w:qFormat/>
    <w:rsid w:val="00457BC5"/>
    <w:pPr>
      <w:keepNext/>
      <w:keepLines/>
      <w:numPr>
        <w:ilvl w:val="7"/>
        <w:numId w:val="41"/>
      </w:numPr>
      <w:tabs>
        <w:tab w:val="num" w:pos="360"/>
      </w:tabs>
      <w:spacing w:before="40" w:after="0"/>
      <w:ind w:left="0"/>
      <w:outlineLvl w:val="7"/>
    </w:pPr>
    <w:rPr>
      <w:rFonts w:asciiTheme="majorHAnsi" w:eastAsiaTheme="majorEastAsia" w:hAnsiTheme="majorHAnsi" w:cstheme="majorBidi"/>
      <w:color w:val="272727" w:themeColor="text1" w:themeTint="D8"/>
      <w:kern w:val="0"/>
      <w:sz w:val="21"/>
      <w:szCs w:val="21"/>
      <w14:ligatures w14:val="none"/>
    </w:rPr>
  </w:style>
  <w:style w:type="paragraph" w:styleId="Heading9">
    <w:name w:val="heading 9"/>
    <w:basedOn w:val="Normal"/>
    <w:next w:val="Normal"/>
    <w:link w:val="Heading9Char"/>
    <w:uiPriority w:val="9"/>
    <w:semiHidden/>
    <w:unhideWhenUsed/>
    <w:qFormat/>
    <w:rsid w:val="00457BC5"/>
    <w:pPr>
      <w:keepNext/>
      <w:keepLines/>
      <w:numPr>
        <w:ilvl w:val="8"/>
        <w:numId w:val="41"/>
      </w:numPr>
      <w:tabs>
        <w:tab w:val="num" w:pos="360"/>
      </w:tabs>
      <w:spacing w:before="40" w:after="0"/>
      <w:ind w:left="0"/>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0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6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902"/>
  </w:style>
  <w:style w:type="paragraph" w:styleId="Footer">
    <w:name w:val="footer"/>
    <w:basedOn w:val="Normal"/>
    <w:link w:val="FooterChar"/>
    <w:uiPriority w:val="99"/>
    <w:unhideWhenUsed/>
    <w:rsid w:val="00FF6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902"/>
  </w:style>
  <w:style w:type="paragraph" w:styleId="ListParagraph">
    <w:name w:val="List Paragraph"/>
    <w:basedOn w:val="Normal"/>
    <w:uiPriority w:val="34"/>
    <w:qFormat/>
    <w:rsid w:val="00194B95"/>
    <w:pPr>
      <w:ind w:left="720"/>
      <w:contextualSpacing/>
    </w:pPr>
  </w:style>
  <w:style w:type="character" w:styleId="CommentReference">
    <w:name w:val="annotation reference"/>
    <w:basedOn w:val="DefaultParagraphFont"/>
    <w:uiPriority w:val="99"/>
    <w:semiHidden/>
    <w:unhideWhenUsed/>
    <w:rsid w:val="001A399D"/>
    <w:rPr>
      <w:sz w:val="16"/>
      <w:szCs w:val="16"/>
    </w:rPr>
  </w:style>
  <w:style w:type="paragraph" w:styleId="CommentText">
    <w:name w:val="annotation text"/>
    <w:basedOn w:val="Normal"/>
    <w:link w:val="CommentTextChar"/>
    <w:uiPriority w:val="99"/>
    <w:unhideWhenUsed/>
    <w:rsid w:val="001A399D"/>
    <w:pPr>
      <w:spacing w:line="240" w:lineRule="auto"/>
    </w:pPr>
    <w:rPr>
      <w:sz w:val="20"/>
      <w:szCs w:val="20"/>
    </w:rPr>
  </w:style>
  <w:style w:type="character" w:customStyle="1" w:styleId="CommentTextChar">
    <w:name w:val="Comment Text Char"/>
    <w:basedOn w:val="DefaultParagraphFont"/>
    <w:link w:val="CommentText"/>
    <w:uiPriority w:val="99"/>
    <w:rsid w:val="001A399D"/>
    <w:rPr>
      <w:sz w:val="20"/>
      <w:szCs w:val="20"/>
    </w:rPr>
  </w:style>
  <w:style w:type="paragraph" w:styleId="CommentSubject">
    <w:name w:val="annotation subject"/>
    <w:basedOn w:val="CommentText"/>
    <w:next w:val="CommentText"/>
    <w:link w:val="CommentSubjectChar"/>
    <w:uiPriority w:val="99"/>
    <w:semiHidden/>
    <w:unhideWhenUsed/>
    <w:rsid w:val="001A399D"/>
    <w:rPr>
      <w:b/>
      <w:bCs/>
    </w:rPr>
  </w:style>
  <w:style w:type="character" w:customStyle="1" w:styleId="CommentSubjectChar">
    <w:name w:val="Comment Subject Char"/>
    <w:basedOn w:val="CommentTextChar"/>
    <w:link w:val="CommentSubject"/>
    <w:uiPriority w:val="99"/>
    <w:semiHidden/>
    <w:rsid w:val="001A399D"/>
    <w:rPr>
      <w:b/>
      <w:bCs/>
      <w:sz w:val="20"/>
      <w:szCs w:val="20"/>
    </w:rPr>
  </w:style>
  <w:style w:type="paragraph" w:customStyle="1" w:styleId="Section">
    <w:name w:val="Section"/>
    <w:basedOn w:val="Normal"/>
    <w:link w:val="SectionChar"/>
    <w:qFormat/>
    <w:rsid w:val="00622C28"/>
    <w:rPr>
      <w:b/>
    </w:rPr>
  </w:style>
  <w:style w:type="paragraph" w:customStyle="1" w:styleId="SubSection">
    <w:name w:val="Sub Section"/>
    <w:basedOn w:val="Normal"/>
    <w:link w:val="SubSectionChar"/>
    <w:qFormat/>
    <w:rsid w:val="009C6009"/>
    <w:pPr>
      <w:ind w:left="375"/>
    </w:pPr>
  </w:style>
  <w:style w:type="character" w:customStyle="1" w:styleId="SectionChar">
    <w:name w:val="Section Char"/>
    <w:basedOn w:val="DefaultParagraphFont"/>
    <w:link w:val="Section"/>
    <w:rsid w:val="00622C28"/>
    <w:rPr>
      <w:b/>
    </w:rPr>
  </w:style>
  <w:style w:type="character" w:customStyle="1" w:styleId="SubSectionChar">
    <w:name w:val="Sub Section Char"/>
    <w:basedOn w:val="DefaultParagraphFont"/>
    <w:link w:val="SubSection"/>
    <w:rsid w:val="009C6009"/>
  </w:style>
  <w:style w:type="character" w:styleId="Hyperlink">
    <w:name w:val="Hyperlink"/>
    <w:basedOn w:val="DefaultParagraphFont"/>
    <w:uiPriority w:val="99"/>
    <w:rsid w:val="00A74AFE"/>
    <w:rPr>
      <w:rFonts w:cs="Times New Roman"/>
      <w:color w:val="0000FF"/>
      <w:u w:val="single"/>
    </w:rPr>
  </w:style>
  <w:style w:type="paragraph" w:customStyle="1" w:styleId="Body">
    <w:name w:val="Body"/>
    <w:link w:val="BodyChar1"/>
    <w:rsid w:val="006C2516"/>
    <w:pPr>
      <w:spacing w:before="180" w:after="0" w:line="240" w:lineRule="auto"/>
    </w:pPr>
    <w:rPr>
      <w:rFonts w:ascii="Arial" w:eastAsia="Times New Roman" w:hAnsi="Arial" w:cs="Times New Roman"/>
      <w:kern w:val="0"/>
      <w:sz w:val="20"/>
      <w:szCs w:val="24"/>
      <w14:ligatures w14:val="none"/>
    </w:rPr>
  </w:style>
  <w:style w:type="character" w:customStyle="1" w:styleId="BodyChar1">
    <w:name w:val="Body Char1"/>
    <w:link w:val="Body"/>
    <w:locked/>
    <w:rsid w:val="006C2516"/>
    <w:rPr>
      <w:rFonts w:ascii="Arial" w:eastAsia="Times New Roman" w:hAnsi="Arial" w:cs="Times New Roman"/>
      <w:kern w:val="0"/>
      <w:sz w:val="20"/>
      <w:szCs w:val="24"/>
      <w14:ligatures w14:val="none"/>
    </w:rPr>
  </w:style>
  <w:style w:type="paragraph" w:customStyle="1" w:styleId="Default">
    <w:name w:val="Default"/>
    <w:rsid w:val="00EB42FF"/>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styleId="BalloonText">
    <w:name w:val="Balloon Text"/>
    <w:basedOn w:val="Normal"/>
    <w:link w:val="BalloonTextChar"/>
    <w:uiPriority w:val="99"/>
    <w:semiHidden/>
    <w:unhideWhenUsed/>
    <w:rsid w:val="00D27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1F0"/>
    <w:rPr>
      <w:rFonts w:ascii="Segoe UI" w:hAnsi="Segoe UI" w:cs="Segoe UI"/>
      <w:sz w:val="18"/>
      <w:szCs w:val="18"/>
    </w:rPr>
  </w:style>
  <w:style w:type="paragraph" w:styleId="Revision">
    <w:name w:val="Revision"/>
    <w:hidden/>
    <w:uiPriority w:val="99"/>
    <w:semiHidden/>
    <w:rsid w:val="00B03033"/>
    <w:pPr>
      <w:spacing w:after="0" w:line="240" w:lineRule="auto"/>
    </w:pPr>
  </w:style>
  <w:style w:type="character" w:customStyle="1" w:styleId="Heading1Char">
    <w:name w:val="Heading 1 Char"/>
    <w:basedOn w:val="DefaultParagraphFont"/>
    <w:link w:val="Heading1"/>
    <w:uiPriority w:val="9"/>
    <w:rsid w:val="00457BC5"/>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457BC5"/>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457BC5"/>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457BC5"/>
    <w:rPr>
      <w:rFonts w:asciiTheme="majorHAnsi" w:eastAsiaTheme="majorEastAsia" w:hAnsiTheme="majorHAnsi" w:cstheme="majorBidi"/>
      <w:i/>
      <w:iCs/>
      <w:color w:val="2F5496" w:themeColor="accent1" w:themeShade="BF"/>
      <w:kern w:val="0"/>
      <w:sz w:val="24"/>
      <w:szCs w:val="24"/>
      <w14:ligatures w14:val="none"/>
    </w:rPr>
  </w:style>
  <w:style w:type="character" w:customStyle="1" w:styleId="Heading5Char">
    <w:name w:val="Heading 5 Char"/>
    <w:basedOn w:val="DefaultParagraphFont"/>
    <w:link w:val="Heading5"/>
    <w:uiPriority w:val="9"/>
    <w:semiHidden/>
    <w:rsid w:val="00457BC5"/>
    <w:rPr>
      <w:rFonts w:asciiTheme="majorHAnsi" w:eastAsiaTheme="majorEastAsia" w:hAnsiTheme="majorHAnsi" w:cstheme="majorBidi"/>
      <w:color w:val="2F5496" w:themeColor="accent1" w:themeShade="BF"/>
      <w:kern w:val="0"/>
      <w:sz w:val="24"/>
      <w:szCs w:val="24"/>
      <w14:ligatures w14:val="none"/>
    </w:rPr>
  </w:style>
  <w:style w:type="character" w:customStyle="1" w:styleId="Heading6Char">
    <w:name w:val="Heading 6 Char"/>
    <w:basedOn w:val="DefaultParagraphFont"/>
    <w:link w:val="Heading6"/>
    <w:uiPriority w:val="9"/>
    <w:semiHidden/>
    <w:rsid w:val="00457BC5"/>
    <w:rPr>
      <w:rFonts w:asciiTheme="majorHAnsi" w:eastAsiaTheme="majorEastAsia" w:hAnsiTheme="majorHAnsi" w:cstheme="majorBidi"/>
      <w:color w:val="1F3763" w:themeColor="accent1" w:themeShade="7F"/>
      <w:kern w:val="0"/>
      <w:sz w:val="24"/>
      <w:szCs w:val="24"/>
      <w14:ligatures w14:val="none"/>
    </w:rPr>
  </w:style>
  <w:style w:type="character" w:customStyle="1" w:styleId="Heading7Char">
    <w:name w:val="Heading 7 Char"/>
    <w:basedOn w:val="DefaultParagraphFont"/>
    <w:link w:val="Heading7"/>
    <w:uiPriority w:val="9"/>
    <w:semiHidden/>
    <w:rsid w:val="00457BC5"/>
    <w:rPr>
      <w:rFonts w:asciiTheme="majorHAnsi" w:eastAsiaTheme="majorEastAsia" w:hAnsiTheme="majorHAnsi" w:cstheme="majorBidi"/>
      <w:i/>
      <w:iCs/>
      <w:color w:val="1F3763" w:themeColor="accent1" w:themeShade="7F"/>
      <w:kern w:val="0"/>
      <w:sz w:val="24"/>
      <w:szCs w:val="24"/>
      <w14:ligatures w14:val="none"/>
    </w:rPr>
  </w:style>
  <w:style w:type="character" w:customStyle="1" w:styleId="Heading8Char">
    <w:name w:val="Heading 8 Char"/>
    <w:basedOn w:val="DefaultParagraphFont"/>
    <w:link w:val="Heading8"/>
    <w:uiPriority w:val="9"/>
    <w:semiHidden/>
    <w:rsid w:val="00457BC5"/>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457BC5"/>
    <w:rPr>
      <w:rFonts w:asciiTheme="majorHAnsi" w:eastAsiaTheme="majorEastAsia" w:hAnsiTheme="majorHAnsi" w:cstheme="majorBidi"/>
      <w:i/>
      <w:iCs/>
      <w:color w:val="272727" w:themeColor="text1" w:themeTint="D8"/>
      <w:kern w:val="0"/>
      <w:sz w:val="21"/>
      <w:szCs w:val="21"/>
      <w14:ligatures w14:val="none"/>
    </w:rPr>
  </w:style>
  <w:style w:type="paragraph" w:customStyle="1" w:styleId="Audit092018">
    <w:name w:val="Audit (09/2018)"/>
    <w:basedOn w:val="Normal"/>
    <w:link w:val="Audit092018Char"/>
    <w:autoRedefine/>
    <w:qFormat/>
    <w:rsid w:val="00457BC5"/>
    <w:pPr>
      <w:autoSpaceDE w:val="0"/>
      <w:autoSpaceDN w:val="0"/>
      <w:adjustRightInd w:val="0"/>
      <w:spacing w:after="0" w:line="288" w:lineRule="auto"/>
    </w:pPr>
    <w:rPr>
      <w:rFonts w:ascii="Calibri Light" w:eastAsia="MS Mincho" w:hAnsi="Calibri Light" w:cs="Calibri Light"/>
      <w:i/>
      <w:iCs/>
      <w:color w:val="000000"/>
      <w:kern w:val="0"/>
      <w:sz w:val="20"/>
      <w:szCs w:val="20"/>
      <w14:ligatures w14:val="none"/>
    </w:rPr>
  </w:style>
  <w:style w:type="character" w:customStyle="1" w:styleId="Audit092018Char">
    <w:name w:val="Audit (09/2018) Char"/>
    <w:basedOn w:val="DefaultParagraphFont"/>
    <w:link w:val="Audit092018"/>
    <w:rsid w:val="00457BC5"/>
    <w:rPr>
      <w:rFonts w:ascii="Calibri Light" w:eastAsia="MS Mincho" w:hAnsi="Calibri Light" w:cs="Calibri Light"/>
      <w:i/>
      <w:iCs/>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67348">
      <w:bodyDiv w:val="1"/>
      <w:marLeft w:val="0"/>
      <w:marRight w:val="0"/>
      <w:marTop w:val="0"/>
      <w:marBottom w:val="0"/>
      <w:divBdr>
        <w:top w:val="none" w:sz="0" w:space="0" w:color="auto"/>
        <w:left w:val="none" w:sz="0" w:space="0" w:color="auto"/>
        <w:bottom w:val="none" w:sz="0" w:space="0" w:color="auto"/>
        <w:right w:val="none" w:sz="0" w:space="0" w:color="auto"/>
      </w:divBdr>
    </w:div>
    <w:div w:id="102381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Avenir Next LT Pro Demi"/>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B475B8D48E1E44A99900A21614B639" ma:contentTypeVersion="12" ma:contentTypeDescription="Create a new document." ma:contentTypeScope="" ma:versionID="d5ba2a6a93ee38c7d3c46b2c2c53e7b7">
  <xsd:schema xmlns:xsd="http://www.w3.org/2001/XMLSchema" xmlns:xs="http://www.w3.org/2001/XMLSchema" xmlns:p="http://schemas.microsoft.com/office/2006/metadata/properties" xmlns:ns1="http://schemas.microsoft.com/sharepoint/v3" xmlns:ns2="fd90246e-29ea-43f5-ae30-51effdb3dac0" xmlns:ns3="a8554ec4-e769-475f-a461-1c83368a5bc3" targetNamespace="http://schemas.microsoft.com/office/2006/metadata/properties" ma:root="true" ma:fieldsID="883785ee409203304aff030d170f7280" ns1:_="" ns2:_="" ns3:_="">
    <xsd:import namespace="http://schemas.microsoft.com/sharepoint/v3"/>
    <xsd:import namespace="fd90246e-29ea-43f5-ae30-51effdb3dac0"/>
    <xsd:import namespace="a8554ec4-e769-475f-a461-1c83368a5b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90246e-29ea-43f5-ae30-51effdb3d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72f85a-06b3-47e5-b273-e3ee90a5446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554ec4-e769-475f-a461-1c83368a5b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898a14-20e6-4f25-9e45-15ac80df40bd}" ma:internalName="TaxCatchAll" ma:showField="CatchAllData" ma:web="a8554ec4-e769-475f-a461-1c83368a5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8554ec4-e769-475f-a461-1c83368a5bc3" xsi:nil="true"/>
    <_ip_UnifiedCompliancePolicyUIAction xmlns="http://schemas.microsoft.com/sharepoint/v3" xsi:nil="true"/>
    <lcf76f155ced4ddcb4097134ff3c332f xmlns="fd90246e-29ea-43f5-ae30-51effdb3dac0">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1E7E52-9712-4321-9011-7C19D8A88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90246e-29ea-43f5-ae30-51effdb3dac0"/>
    <ds:schemaRef ds:uri="a8554ec4-e769-475f-a461-1c83368a5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0A93F0-4CA4-4896-BD64-E4FADA86A7E4}">
  <ds:schemaRefs>
    <ds:schemaRef ds:uri="http://schemas.openxmlformats.org/officeDocument/2006/bibliography"/>
  </ds:schemaRefs>
</ds:datastoreItem>
</file>

<file path=customXml/itemProps3.xml><?xml version="1.0" encoding="utf-8"?>
<ds:datastoreItem xmlns:ds="http://schemas.openxmlformats.org/officeDocument/2006/customXml" ds:itemID="{42328569-2F3E-47B8-9730-3F3032F40A5A}">
  <ds:schemaRefs>
    <ds:schemaRef ds:uri="http://schemas.microsoft.com/office/2006/metadata/properties"/>
    <ds:schemaRef ds:uri="http://schemas.microsoft.com/office/infopath/2007/PartnerControls"/>
    <ds:schemaRef ds:uri="a8554ec4-e769-475f-a461-1c83368a5bc3"/>
    <ds:schemaRef ds:uri="http://schemas.microsoft.com/sharepoint/v3"/>
    <ds:schemaRef ds:uri="fd90246e-29ea-43f5-ae30-51effdb3dac0"/>
  </ds:schemaRefs>
</ds:datastoreItem>
</file>

<file path=customXml/itemProps4.xml><?xml version="1.0" encoding="utf-8"?>
<ds:datastoreItem xmlns:ds="http://schemas.openxmlformats.org/officeDocument/2006/customXml" ds:itemID="{DA5DF39F-14B5-4C5E-BB9D-2C7ABD79DD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2202</Words>
  <Characters>12553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M Hardy</dc:creator>
  <cp:keywords/>
  <dc:description/>
  <cp:lastModifiedBy>Dr. A</cp:lastModifiedBy>
  <cp:revision>2</cp:revision>
  <cp:lastPrinted>2023-04-20T18:41:00Z</cp:lastPrinted>
  <dcterms:created xsi:type="dcterms:W3CDTF">2023-11-30T16:12:00Z</dcterms:created>
  <dcterms:modified xsi:type="dcterms:W3CDTF">2023-11-30T16:12:00Z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0x010100ECB475B8D48E1E44A99900A21614B639</vt:lpwstr>
  </property>
  <property fmtid="{D5CDD505-2E9C-101B-9397-08002B2CF9AE}" pid="3" name="Order">
    <vt:r8>9600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