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5" w:type="dxa"/>
        <w:tblLook w:val="04A0" w:firstRow="1" w:lastRow="0" w:firstColumn="1" w:lastColumn="0" w:noHBand="0" w:noVBand="1"/>
      </w:tblPr>
      <w:tblGrid>
        <w:gridCol w:w="1710"/>
        <w:gridCol w:w="2430"/>
        <w:gridCol w:w="4140"/>
        <w:gridCol w:w="1800"/>
      </w:tblGrid>
      <w:tr w:rsidR="00FF6902" w14:paraId="79E15AA5" w14:textId="77777777" w:rsidTr="00386909">
        <w:trPr>
          <w:trHeight w:val="20"/>
        </w:trPr>
        <w:tc>
          <w:tcPr>
            <w:tcW w:w="10080" w:type="dxa"/>
            <w:gridSpan w:val="4"/>
            <w:tcBorders>
              <w:top w:val="single" w:sz="4" w:space="0" w:color="auto"/>
              <w:left w:val="single" w:sz="4" w:space="0" w:color="auto"/>
              <w:bottom w:val="single" w:sz="4" w:space="0" w:color="767171" w:themeColor="background2" w:themeShade="80"/>
            </w:tcBorders>
            <w:shd w:val="clear" w:color="auto" w:fill="02627B"/>
          </w:tcPr>
          <w:p w14:paraId="7C7A4621" w14:textId="77777777" w:rsidR="00FF6902" w:rsidRPr="00FF6902" w:rsidRDefault="00FF6902" w:rsidP="007D08E7">
            <w:pPr>
              <w:rPr>
                <w:rFonts w:asciiTheme="majorHAnsi" w:hAnsiTheme="majorHAnsi"/>
                <w:b/>
                <w:bCs/>
                <w:sz w:val="8"/>
                <w:szCs w:val="8"/>
              </w:rPr>
            </w:pPr>
          </w:p>
        </w:tc>
      </w:tr>
      <w:tr w:rsidR="00040E9F" w14:paraId="38D52ADB" w14:textId="68C015B8" w:rsidTr="00040E9F">
        <w:trPr>
          <w:trHeight w:val="773"/>
        </w:trPr>
        <w:tc>
          <w:tcPr>
            <w:tcW w:w="1710"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tcPr>
          <w:p w14:paraId="71DFFC0B" w14:textId="4F5068D2" w:rsidR="00040E9F" w:rsidRDefault="00040E9F" w:rsidP="003977D7">
            <w:r>
              <w:rPr>
                <w:noProof/>
              </w:rPr>
              <w:drawing>
                <wp:anchor distT="0" distB="0" distL="114300" distR="114300" simplePos="0" relativeHeight="251658240" behindDoc="0" locked="0" layoutInCell="1" allowOverlap="1" wp14:anchorId="33675511" wp14:editId="1F892D6E">
                  <wp:simplePos x="0" y="0"/>
                  <wp:positionH relativeFrom="margin">
                    <wp:posOffset>41605</wp:posOffset>
                  </wp:positionH>
                  <wp:positionV relativeFrom="paragraph">
                    <wp:posOffset>50800</wp:posOffset>
                  </wp:positionV>
                  <wp:extent cx="897174" cy="1075335"/>
                  <wp:effectExtent l="0" t="0" r="0" b="0"/>
                  <wp:wrapNone/>
                  <wp:docPr id="1542867363" name="Picture 1542867363" descr="Text&#10;&#10;Description automatically generated with low confidence">
                    <a:extLst xmlns:a="http://schemas.openxmlformats.org/drawingml/2006/main">
                      <a:ext uri="{FF2B5EF4-FFF2-40B4-BE49-F238E27FC236}">
                        <a16:creationId xmlns:a16="http://schemas.microsoft.com/office/drawing/2014/main" id="{8A85285E-F7AC-DB3F-A83A-9FF560B7E8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ext&#10;&#10;Description automatically generated with low confidence">
                            <a:extLst>
                              <a:ext uri="{FF2B5EF4-FFF2-40B4-BE49-F238E27FC236}">
                                <a16:creationId xmlns:a16="http://schemas.microsoft.com/office/drawing/2014/main" id="{8A85285E-F7AC-DB3F-A83A-9FF560B7E85A}"/>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66106"/>
                          <a:stretch/>
                        </pic:blipFill>
                        <pic:spPr bwMode="auto">
                          <a:xfrm>
                            <a:off x="0" y="0"/>
                            <a:ext cx="897174" cy="1075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7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AF0B204" w14:textId="6732548B" w:rsidR="00040E9F" w:rsidRPr="006148E4" w:rsidRDefault="00A8544A" w:rsidP="003977D7">
            <w:pPr>
              <w:jc w:val="center"/>
              <w:rPr>
                <w:rFonts w:asciiTheme="majorHAnsi" w:hAnsiTheme="majorHAnsi"/>
                <w:b/>
                <w:bCs/>
                <w:sz w:val="32"/>
                <w:szCs w:val="32"/>
              </w:rPr>
            </w:pPr>
            <w:r>
              <w:rPr>
                <w:rFonts w:asciiTheme="majorHAnsi" w:hAnsiTheme="majorHAnsi"/>
                <w:b/>
                <w:sz w:val="32"/>
                <w:szCs w:val="32"/>
              </w:rPr>
              <w:t>Referrals</w:t>
            </w:r>
          </w:p>
        </w:tc>
        <w:tc>
          <w:tcPr>
            <w:tcW w:w="18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C0E2CDB" w14:textId="07140604" w:rsidR="00040E9F" w:rsidRPr="00D73784" w:rsidRDefault="00AD439B" w:rsidP="000F7481">
            <w:pPr>
              <w:jc w:val="center"/>
              <w:rPr>
                <w:rFonts w:asciiTheme="majorHAnsi" w:hAnsiTheme="majorHAnsi"/>
                <w:sz w:val="32"/>
                <w:szCs w:val="32"/>
              </w:rPr>
            </w:pPr>
            <w:r>
              <w:rPr>
                <w:rFonts w:asciiTheme="majorHAnsi" w:hAnsiTheme="majorHAnsi"/>
                <w:sz w:val="32"/>
                <w:szCs w:val="32"/>
              </w:rPr>
              <w:t>UM-</w:t>
            </w:r>
            <w:r w:rsidR="00CC4EA0">
              <w:rPr>
                <w:rFonts w:asciiTheme="majorHAnsi" w:hAnsiTheme="majorHAnsi"/>
                <w:sz w:val="32"/>
                <w:szCs w:val="32"/>
              </w:rPr>
              <w:t>002</w:t>
            </w:r>
          </w:p>
        </w:tc>
      </w:tr>
      <w:tr w:rsidR="00040E9F" w14:paraId="1763F481" w14:textId="36DB8E73" w:rsidTr="00D8200B">
        <w:trPr>
          <w:trHeight w:val="350"/>
        </w:trPr>
        <w:tc>
          <w:tcPr>
            <w:tcW w:w="1710" w:type="dxa"/>
            <w:vMerge/>
            <w:tcBorders>
              <w:left w:val="single" w:sz="4" w:space="0" w:color="767171" w:themeColor="background2" w:themeShade="80"/>
              <w:right w:val="single" w:sz="4" w:space="0" w:color="767171" w:themeColor="background2" w:themeShade="80"/>
            </w:tcBorders>
          </w:tcPr>
          <w:p w14:paraId="64D9ECF2" w14:textId="77777777" w:rsidR="00040E9F" w:rsidRDefault="00040E9F" w:rsidP="003977D7"/>
        </w:tc>
        <w:tc>
          <w:tcPr>
            <w:tcW w:w="2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7E6E6" w:themeFill="background2"/>
            <w:vAlign w:val="center"/>
          </w:tcPr>
          <w:p w14:paraId="02174A1A" w14:textId="403F30F1" w:rsidR="00040E9F" w:rsidRPr="00030801" w:rsidRDefault="00040E9F" w:rsidP="00040E9F">
            <w:pPr>
              <w:rPr>
                <w:rFonts w:asciiTheme="majorHAnsi" w:hAnsiTheme="majorHAnsi"/>
                <w:b/>
                <w:bCs/>
                <w:sz w:val="24"/>
                <w:szCs w:val="24"/>
              </w:rPr>
            </w:pPr>
            <w:r w:rsidRPr="00030801">
              <w:rPr>
                <w:rFonts w:asciiTheme="majorHAnsi" w:hAnsiTheme="majorHAnsi"/>
                <w:b/>
                <w:bCs/>
                <w:sz w:val="24"/>
                <w:szCs w:val="24"/>
              </w:rPr>
              <w:t>Department</w:t>
            </w:r>
          </w:p>
        </w:tc>
        <w:tc>
          <w:tcPr>
            <w:tcW w:w="594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FF490CB" w14:textId="6B1AB6BF" w:rsidR="00040E9F" w:rsidRPr="00030801" w:rsidRDefault="00804990" w:rsidP="003977D7">
            <w:pPr>
              <w:rPr>
                <w:sz w:val="24"/>
                <w:szCs w:val="24"/>
              </w:rPr>
            </w:pPr>
            <w:r>
              <w:rPr>
                <w:sz w:val="24"/>
                <w:szCs w:val="24"/>
              </w:rPr>
              <w:t>Health Services</w:t>
            </w:r>
          </w:p>
        </w:tc>
      </w:tr>
      <w:tr w:rsidR="00040E9F" w14:paraId="036EC8DA" w14:textId="77777777" w:rsidTr="00D8200B">
        <w:trPr>
          <w:trHeight w:val="350"/>
        </w:trPr>
        <w:tc>
          <w:tcPr>
            <w:tcW w:w="1710" w:type="dxa"/>
            <w:vMerge/>
            <w:tcBorders>
              <w:left w:val="single" w:sz="4" w:space="0" w:color="767171" w:themeColor="background2" w:themeShade="80"/>
              <w:right w:val="single" w:sz="4" w:space="0" w:color="767171" w:themeColor="background2" w:themeShade="80"/>
            </w:tcBorders>
          </w:tcPr>
          <w:p w14:paraId="5F868658" w14:textId="77777777" w:rsidR="00040E9F" w:rsidRDefault="00040E9F" w:rsidP="003977D7"/>
        </w:tc>
        <w:tc>
          <w:tcPr>
            <w:tcW w:w="2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7E6E6" w:themeFill="background2"/>
            <w:vAlign w:val="center"/>
          </w:tcPr>
          <w:p w14:paraId="46DCC03A" w14:textId="70834CB7" w:rsidR="00040E9F" w:rsidRPr="00030801" w:rsidRDefault="00040E9F" w:rsidP="00040E9F">
            <w:pPr>
              <w:rPr>
                <w:rFonts w:asciiTheme="majorHAnsi" w:hAnsiTheme="majorHAnsi"/>
                <w:b/>
                <w:bCs/>
                <w:sz w:val="24"/>
                <w:szCs w:val="24"/>
              </w:rPr>
            </w:pPr>
            <w:r w:rsidRPr="00030801">
              <w:rPr>
                <w:rFonts w:asciiTheme="majorHAnsi" w:hAnsiTheme="majorHAnsi"/>
                <w:b/>
                <w:bCs/>
                <w:sz w:val="24"/>
                <w:szCs w:val="24"/>
              </w:rPr>
              <w:t>Functional Area</w:t>
            </w:r>
          </w:p>
        </w:tc>
        <w:tc>
          <w:tcPr>
            <w:tcW w:w="594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DC7575A" w14:textId="415E39BD" w:rsidR="00040E9F" w:rsidRPr="00030801" w:rsidRDefault="00804990" w:rsidP="003977D7">
            <w:pPr>
              <w:rPr>
                <w:sz w:val="24"/>
                <w:szCs w:val="24"/>
              </w:rPr>
            </w:pPr>
            <w:r>
              <w:rPr>
                <w:sz w:val="24"/>
                <w:szCs w:val="24"/>
              </w:rPr>
              <w:t xml:space="preserve">Utilization Management  </w:t>
            </w:r>
          </w:p>
        </w:tc>
      </w:tr>
      <w:tr w:rsidR="00040E9F" w14:paraId="0E37CAE9" w14:textId="77777777" w:rsidTr="00D8200B">
        <w:trPr>
          <w:trHeight w:val="350"/>
        </w:trPr>
        <w:tc>
          <w:tcPr>
            <w:tcW w:w="1710"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2D3BAF92" w14:textId="02DF65C8" w:rsidR="00040E9F" w:rsidRDefault="00040E9F" w:rsidP="003977D7"/>
        </w:tc>
        <w:tc>
          <w:tcPr>
            <w:tcW w:w="2430" w:type="dxa"/>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E7E6E6" w:themeFill="background2"/>
            <w:vAlign w:val="center"/>
          </w:tcPr>
          <w:p w14:paraId="65CB4615" w14:textId="237FAE47" w:rsidR="00040E9F" w:rsidRPr="00030801" w:rsidRDefault="00040E9F" w:rsidP="00040E9F">
            <w:pPr>
              <w:rPr>
                <w:rFonts w:asciiTheme="majorHAnsi" w:hAnsiTheme="majorHAnsi"/>
                <w:b/>
                <w:bCs/>
                <w:sz w:val="24"/>
                <w:szCs w:val="24"/>
              </w:rPr>
            </w:pPr>
            <w:r w:rsidRPr="00030801">
              <w:rPr>
                <w:rFonts w:asciiTheme="majorHAnsi" w:hAnsiTheme="majorHAnsi"/>
                <w:b/>
                <w:bCs/>
                <w:sz w:val="24"/>
                <w:szCs w:val="24"/>
              </w:rPr>
              <w:t>Impacted Delegate</w:t>
            </w:r>
          </w:p>
        </w:tc>
        <w:tc>
          <w:tcPr>
            <w:tcW w:w="5940" w:type="dxa"/>
            <w:gridSpan w:val="2"/>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424C8FDC" w14:textId="37408A1C" w:rsidR="00040E9F" w:rsidRPr="00030801" w:rsidRDefault="004D1750" w:rsidP="00040E9F">
            <w:pPr>
              <w:rPr>
                <w:sz w:val="24"/>
                <w:szCs w:val="24"/>
              </w:rPr>
            </w:pPr>
            <w:sdt>
              <w:sdtPr>
                <w:rPr>
                  <w:sz w:val="24"/>
                  <w:szCs w:val="24"/>
                </w:rPr>
                <w:id w:val="207697756"/>
                <w14:checkbox>
                  <w14:checked w14:val="1"/>
                  <w14:checkedState w14:val="2612" w14:font="MS Gothic"/>
                  <w14:uncheckedState w14:val="2610" w14:font="MS Gothic"/>
                </w14:checkbox>
              </w:sdtPr>
              <w:sdtEndPr/>
              <w:sdtContent>
                <w:r w:rsidR="008A0BE4">
                  <w:rPr>
                    <w:rFonts w:ascii="MS Gothic" w:eastAsia="MS Gothic" w:hAnsi="MS Gothic" w:hint="eastAsia"/>
                    <w:sz w:val="24"/>
                    <w:szCs w:val="24"/>
                  </w:rPr>
                  <w:t>☒</w:t>
                </w:r>
              </w:sdtContent>
            </w:sdt>
            <w:r w:rsidR="00040E9F" w:rsidRPr="00030801">
              <w:rPr>
                <w:sz w:val="24"/>
                <w:szCs w:val="24"/>
              </w:rPr>
              <w:t xml:space="preserve"> </w:t>
            </w:r>
            <w:r w:rsidR="00AF5D24">
              <w:rPr>
                <w:sz w:val="24"/>
                <w:szCs w:val="24"/>
              </w:rPr>
              <w:t>Subcontractor</w:t>
            </w:r>
            <w:r w:rsidR="00040E9F" w:rsidRPr="00030801">
              <w:rPr>
                <w:sz w:val="24"/>
                <w:szCs w:val="24"/>
              </w:rPr>
              <w:t xml:space="preserve">           </w:t>
            </w:r>
            <w:sdt>
              <w:sdtPr>
                <w:rPr>
                  <w:sz w:val="24"/>
                  <w:szCs w:val="24"/>
                </w:rPr>
                <w:id w:val="682556138"/>
                <w14:checkbox>
                  <w14:checked w14:val="0"/>
                  <w14:checkedState w14:val="2612" w14:font="MS Gothic"/>
                  <w14:uncheckedState w14:val="2610" w14:font="MS Gothic"/>
                </w14:checkbox>
              </w:sdtPr>
              <w:sdtEndPr/>
              <w:sdtContent>
                <w:r w:rsidR="00F709A5">
                  <w:rPr>
                    <w:rFonts w:ascii="MS Gothic" w:eastAsia="MS Gothic" w:hAnsi="MS Gothic" w:hint="eastAsia"/>
                    <w:sz w:val="24"/>
                    <w:szCs w:val="24"/>
                  </w:rPr>
                  <w:t>☐</w:t>
                </w:r>
              </w:sdtContent>
            </w:sdt>
            <w:r w:rsidR="00040E9F" w:rsidRPr="00030801">
              <w:rPr>
                <w:sz w:val="24"/>
                <w:szCs w:val="24"/>
              </w:rPr>
              <w:t xml:space="preserve"> NA</w:t>
            </w:r>
          </w:p>
        </w:tc>
      </w:tr>
    </w:tbl>
    <w:p w14:paraId="249B6C17" w14:textId="39C31DE4" w:rsidR="002A0774" w:rsidRDefault="002A0774" w:rsidP="00331F55">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875"/>
        <w:gridCol w:w="2160"/>
        <w:gridCol w:w="2790"/>
        <w:gridCol w:w="2250"/>
      </w:tblGrid>
      <w:tr w:rsidR="005A227E" w14:paraId="0E80854A" w14:textId="77777777" w:rsidTr="00AE42F0">
        <w:trPr>
          <w:trHeight w:val="341"/>
        </w:trPr>
        <w:tc>
          <w:tcPr>
            <w:tcW w:w="10075" w:type="dxa"/>
            <w:gridSpan w:val="4"/>
            <w:shd w:val="clear" w:color="auto" w:fill="F9A426"/>
            <w:vAlign w:val="center"/>
          </w:tcPr>
          <w:p w14:paraId="1CD0BA1C" w14:textId="11D1F01D" w:rsidR="005A227E" w:rsidRPr="00D1421A" w:rsidRDefault="005A227E" w:rsidP="005A227E">
            <w:pPr>
              <w:jc w:val="center"/>
              <w:rPr>
                <w:b/>
                <w:bCs/>
                <w:sz w:val="24"/>
                <w:szCs w:val="24"/>
              </w:rPr>
            </w:pPr>
            <w:r w:rsidRPr="00D1421A">
              <w:rPr>
                <w:b/>
                <w:bCs/>
                <w:sz w:val="24"/>
                <w:szCs w:val="24"/>
              </w:rPr>
              <w:t>DATES</w:t>
            </w:r>
          </w:p>
        </w:tc>
      </w:tr>
      <w:tr w:rsidR="004176B1" w14:paraId="26BC01A8" w14:textId="77777777" w:rsidTr="005E2AD8">
        <w:trPr>
          <w:trHeight w:val="512"/>
        </w:trPr>
        <w:tc>
          <w:tcPr>
            <w:tcW w:w="2875" w:type="dxa"/>
            <w:shd w:val="clear" w:color="auto" w:fill="E7E6E6" w:themeFill="background2"/>
            <w:vAlign w:val="center"/>
          </w:tcPr>
          <w:p w14:paraId="6DB4A834" w14:textId="59A76FD6" w:rsidR="005A227E" w:rsidRPr="005F1A25" w:rsidRDefault="004176B1" w:rsidP="005A227E">
            <w:pPr>
              <w:rPr>
                <w:rFonts w:asciiTheme="majorHAnsi" w:hAnsiTheme="majorHAnsi"/>
              </w:rPr>
            </w:pPr>
            <w:r>
              <w:rPr>
                <w:rFonts w:asciiTheme="majorHAnsi" w:hAnsiTheme="majorHAnsi"/>
              </w:rPr>
              <w:t>Policy Effective Date</w:t>
            </w:r>
          </w:p>
        </w:tc>
        <w:tc>
          <w:tcPr>
            <w:tcW w:w="2160" w:type="dxa"/>
            <w:vAlign w:val="center"/>
          </w:tcPr>
          <w:p w14:paraId="46A5B44C" w14:textId="1E07FFD3" w:rsidR="005E2AD8" w:rsidRDefault="001E1007" w:rsidP="005A227E">
            <w:r>
              <w:t>6/12/2023</w:t>
            </w:r>
          </w:p>
        </w:tc>
        <w:tc>
          <w:tcPr>
            <w:tcW w:w="2790" w:type="dxa"/>
            <w:shd w:val="clear" w:color="auto" w:fill="E7E6E6" w:themeFill="background2"/>
            <w:vAlign w:val="center"/>
          </w:tcPr>
          <w:p w14:paraId="4F188798" w14:textId="68A694C2" w:rsidR="005A227E" w:rsidRPr="005F1A25" w:rsidRDefault="00302D14" w:rsidP="005A227E">
            <w:pPr>
              <w:rPr>
                <w:rFonts w:asciiTheme="majorHAnsi" w:hAnsiTheme="majorHAnsi"/>
              </w:rPr>
            </w:pPr>
            <w:r>
              <w:rPr>
                <w:rFonts w:asciiTheme="majorHAnsi" w:hAnsiTheme="majorHAnsi"/>
              </w:rPr>
              <w:t>R</w:t>
            </w:r>
            <w:r w:rsidR="005E2AD8">
              <w:rPr>
                <w:rFonts w:asciiTheme="majorHAnsi" w:hAnsiTheme="majorHAnsi"/>
              </w:rPr>
              <w:t>eviewed/R</w:t>
            </w:r>
            <w:r>
              <w:rPr>
                <w:rFonts w:asciiTheme="majorHAnsi" w:hAnsiTheme="majorHAnsi"/>
              </w:rPr>
              <w:t>evised Date</w:t>
            </w:r>
          </w:p>
        </w:tc>
        <w:tc>
          <w:tcPr>
            <w:tcW w:w="2250" w:type="dxa"/>
            <w:vAlign w:val="center"/>
          </w:tcPr>
          <w:p w14:paraId="5E02A68B" w14:textId="0BE79A56" w:rsidR="005A227E" w:rsidRDefault="005A227E" w:rsidP="005A227E"/>
        </w:tc>
      </w:tr>
      <w:tr w:rsidR="004176B1" w14:paraId="338446FB" w14:textId="77777777" w:rsidTr="005E2AD8">
        <w:trPr>
          <w:trHeight w:val="539"/>
        </w:trPr>
        <w:tc>
          <w:tcPr>
            <w:tcW w:w="2875" w:type="dxa"/>
            <w:shd w:val="clear" w:color="auto" w:fill="E7E6E6" w:themeFill="background2"/>
            <w:vAlign w:val="center"/>
          </w:tcPr>
          <w:p w14:paraId="106A88A3" w14:textId="45EEBDA0" w:rsidR="005A227E" w:rsidRPr="005F1A25" w:rsidRDefault="00714F5B" w:rsidP="00993D4F">
            <w:pPr>
              <w:rPr>
                <w:rFonts w:asciiTheme="majorHAnsi" w:hAnsiTheme="majorHAnsi"/>
              </w:rPr>
            </w:pPr>
            <w:r w:rsidRPr="005F1A25">
              <w:rPr>
                <w:rFonts w:asciiTheme="majorHAnsi" w:hAnsiTheme="majorHAnsi"/>
              </w:rPr>
              <w:t>Next</w:t>
            </w:r>
            <w:r>
              <w:rPr>
                <w:rFonts w:asciiTheme="majorHAnsi" w:hAnsiTheme="majorHAnsi"/>
              </w:rPr>
              <w:t xml:space="preserve"> Annual</w:t>
            </w:r>
            <w:r w:rsidRPr="005F1A25">
              <w:rPr>
                <w:rFonts w:asciiTheme="majorHAnsi" w:hAnsiTheme="majorHAnsi"/>
              </w:rPr>
              <w:t xml:space="preserve"> Review</w:t>
            </w:r>
            <w:r w:rsidR="00993D4F">
              <w:rPr>
                <w:rFonts w:asciiTheme="majorHAnsi" w:hAnsiTheme="majorHAnsi"/>
              </w:rPr>
              <w:t xml:space="preserve"> Due</w:t>
            </w:r>
          </w:p>
        </w:tc>
        <w:tc>
          <w:tcPr>
            <w:tcW w:w="2160" w:type="dxa"/>
            <w:vAlign w:val="center"/>
          </w:tcPr>
          <w:p w14:paraId="620897AD" w14:textId="138CD3A2" w:rsidR="005A227E" w:rsidRDefault="001E1007" w:rsidP="005A227E">
            <w:r>
              <w:t>6/12/2024</w:t>
            </w:r>
          </w:p>
        </w:tc>
        <w:tc>
          <w:tcPr>
            <w:tcW w:w="2790" w:type="dxa"/>
            <w:shd w:val="clear" w:color="auto" w:fill="E7E6E6" w:themeFill="background2"/>
            <w:vAlign w:val="center"/>
          </w:tcPr>
          <w:p w14:paraId="61F7161F" w14:textId="72897254" w:rsidR="005A227E" w:rsidRPr="005F1A25" w:rsidRDefault="00160B6C" w:rsidP="005A227E">
            <w:pPr>
              <w:rPr>
                <w:rFonts w:asciiTheme="majorHAnsi" w:hAnsiTheme="majorHAnsi"/>
              </w:rPr>
            </w:pPr>
            <w:proofErr w:type="spellStart"/>
            <w:r>
              <w:rPr>
                <w:rFonts w:asciiTheme="majorHAnsi" w:hAnsiTheme="majorHAnsi"/>
              </w:rPr>
              <w:t>Regulator</w:t>
            </w:r>
            <w:proofErr w:type="spellEnd"/>
            <w:r>
              <w:rPr>
                <w:rFonts w:asciiTheme="majorHAnsi" w:hAnsiTheme="majorHAnsi"/>
              </w:rPr>
              <w:t xml:space="preserve"> Approval</w:t>
            </w:r>
          </w:p>
        </w:tc>
        <w:tc>
          <w:tcPr>
            <w:tcW w:w="2250" w:type="dxa"/>
            <w:vAlign w:val="center"/>
          </w:tcPr>
          <w:p w14:paraId="7EAFA61B" w14:textId="74AC4AE6" w:rsidR="005A227E" w:rsidRDefault="005A227E" w:rsidP="005A227E"/>
        </w:tc>
      </w:tr>
    </w:tbl>
    <w:p w14:paraId="0D5E9863" w14:textId="0108B84E" w:rsidR="00FF6902" w:rsidRPr="00FF6902" w:rsidRDefault="00FF6902" w:rsidP="001B41D1">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255"/>
        <w:gridCol w:w="4320"/>
        <w:gridCol w:w="2160"/>
        <w:gridCol w:w="2340"/>
      </w:tblGrid>
      <w:tr w:rsidR="00D52EFC" w14:paraId="6EB30E77" w14:textId="3BBC2722" w:rsidTr="00A37F12">
        <w:trPr>
          <w:trHeight w:val="341"/>
        </w:trPr>
        <w:tc>
          <w:tcPr>
            <w:tcW w:w="10075" w:type="dxa"/>
            <w:gridSpan w:val="4"/>
            <w:shd w:val="clear" w:color="auto" w:fill="F9A426"/>
            <w:vAlign w:val="center"/>
          </w:tcPr>
          <w:p w14:paraId="0263F9FA" w14:textId="45CDFAC0" w:rsidR="00D52EFC" w:rsidRDefault="00A37F12" w:rsidP="00A37F12">
            <w:pPr>
              <w:jc w:val="center"/>
              <w:rPr>
                <w:b/>
                <w:bCs/>
                <w:sz w:val="24"/>
                <w:szCs w:val="24"/>
              </w:rPr>
            </w:pPr>
            <w:r>
              <w:rPr>
                <w:b/>
                <w:bCs/>
                <w:sz w:val="24"/>
                <w:szCs w:val="24"/>
              </w:rPr>
              <w:t>APPROVALS</w:t>
            </w:r>
          </w:p>
        </w:tc>
      </w:tr>
      <w:tr w:rsidR="00A37F12" w14:paraId="27AE9674" w14:textId="6470264D" w:rsidTr="00C024BE">
        <w:trPr>
          <w:trHeight w:val="404"/>
        </w:trPr>
        <w:tc>
          <w:tcPr>
            <w:tcW w:w="5575" w:type="dxa"/>
            <w:gridSpan w:val="2"/>
            <w:shd w:val="clear" w:color="auto" w:fill="E7E6E6" w:themeFill="background2"/>
            <w:vAlign w:val="center"/>
          </w:tcPr>
          <w:p w14:paraId="2737EDE8" w14:textId="20C43271" w:rsidR="00A37F12" w:rsidRPr="00EF73C9" w:rsidRDefault="00A37F12" w:rsidP="00A37F12">
            <w:pPr>
              <w:jc w:val="center"/>
              <w:rPr>
                <w:b/>
                <w:bCs/>
              </w:rPr>
            </w:pPr>
            <w:r w:rsidRPr="00EF73C9">
              <w:rPr>
                <w:b/>
                <w:bCs/>
              </w:rPr>
              <w:t>Internal</w:t>
            </w:r>
          </w:p>
        </w:tc>
        <w:tc>
          <w:tcPr>
            <w:tcW w:w="4500" w:type="dxa"/>
            <w:gridSpan w:val="2"/>
            <w:tcBorders>
              <w:bottom w:val="single" w:sz="4" w:space="0" w:color="767171" w:themeColor="background2" w:themeShade="80"/>
            </w:tcBorders>
            <w:shd w:val="clear" w:color="auto" w:fill="E7E6E6" w:themeFill="background2"/>
            <w:vAlign w:val="center"/>
          </w:tcPr>
          <w:p w14:paraId="3D7A4717" w14:textId="61ED64C7" w:rsidR="00A37F12" w:rsidRPr="00A37F12" w:rsidRDefault="00083F2B" w:rsidP="00A37F12">
            <w:pPr>
              <w:jc w:val="center"/>
              <w:rPr>
                <w:b/>
                <w:bCs/>
              </w:rPr>
            </w:pPr>
            <w:r>
              <w:rPr>
                <w:b/>
                <w:bCs/>
              </w:rPr>
              <w:t>Regulator</w:t>
            </w:r>
          </w:p>
        </w:tc>
      </w:tr>
      <w:tr w:rsidR="00A33BC3" w14:paraId="309003E0" w14:textId="7790964D" w:rsidTr="00C024BE">
        <w:trPr>
          <w:trHeight w:val="404"/>
        </w:trPr>
        <w:tc>
          <w:tcPr>
            <w:tcW w:w="1255" w:type="dxa"/>
            <w:shd w:val="clear" w:color="auto" w:fill="E7E6E6" w:themeFill="background2"/>
            <w:vAlign w:val="center"/>
          </w:tcPr>
          <w:p w14:paraId="663EF060" w14:textId="4FC9C8C3" w:rsidR="00A33BC3" w:rsidRPr="005F1A25" w:rsidRDefault="00A33BC3" w:rsidP="00826074">
            <w:pPr>
              <w:rPr>
                <w:rFonts w:asciiTheme="majorHAnsi" w:hAnsiTheme="majorHAnsi"/>
              </w:rPr>
            </w:pPr>
            <w:r>
              <w:rPr>
                <w:rFonts w:asciiTheme="majorHAnsi" w:hAnsiTheme="majorHAnsi"/>
              </w:rPr>
              <w:t>Name</w:t>
            </w:r>
          </w:p>
        </w:tc>
        <w:tc>
          <w:tcPr>
            <w:tcW w:w="4320" w:type="dxa"/>
            <w:vAlign w:val="center"/>
          </w:tcPr>
          <w:p w14:paraId="0C005F60" w14:textId="69C5D6BB" w:rsidR="00A33BC3" w:rsidRPr="00A57DC9" w:rsidRDefault="00804990" w:rsidP="00826074">
            <w:r w:rsidRPr="00A57DC9">
              <w:t>Gordon Arakawa, MD</w:t>
            </w:r>
          </w:p>
        </w:tc>
        <w:tc>
          <w:tcPr>
            <w:tcW w:w="2160" w:type="dxa"/>
            <w:vMerge w:val="restart"/>
            <w:tcBorders>
              <w:right w:val="nil"/>
            </w:tcBorders>
          </w:tcPr>
          <w:p w14:paraId="029DF0FC" w14:textId="69A3037E" w:rsidR="00A33BC3" w:rsidRDefault="004D1750" w:rsidP="00B94CE4">
            <w:sdt>
              <w:sdtPr>
                <w:id w:val="-729621596"/>
                <w14:checkbox>
                  <w14:checked w14:val="0"/>
                  <w14:checkedState w14:val="2612" w14:font="MS Gothic"/>
                  <w14:uncheckedState w14:val="2610" w14:font="MS Gothic"/>
                </w14:checkbox>
              </w:sdtPr>
              <w:sdtEndPr/>
              <w:sdtContent>
                <w:r w:rsidR="009632ED">
                  <w:rPr>
                    <w:rFonts w:ascii="MS Gothic" w:eastAsia="MS Gothic" w:hAnsi="MS Gothic" w:hint="eastAsia"/>
                  </w:rPr>
                  <w:t>☐</w:t>
                </w:r>
              </w:sdtContent>
            </w:sdt>
            <w:r w:rsidR="00A33BC3">
              <w:t xml:space="preserve"> DHCS</w:t>
            </w:r>
          </w:p>
          <w:p w14:paraId="219E2205" w14:textId="1B200A37" w:rsidR="00A33BC3" w:rsidRDefault="004D1750" w:rsidP="00B94CE4">
            <w:sdt>
              <w:sdtPr>
                <w:id w:val="-102113730"/>
                <w14:checkbox>
                  <w14:checked w14:val="1"/>
                  <w14:checkedState w14:val="2612" w14:font="MS Gothic"/>
                  <w14:uncheckedState w14:val="2610" w14:font="MS Gothic"/>
                </w14:checkbox>
              </w:sdtPr>
              <w:sdtEndPr/>
              <w:sdtContent>
                <w:r w:rsidR="008A0BE4">
                  <w:rPr>
                    <w:rFonts w:ascii="MS Gothic" w:eastAsia="MS Gothic" w:hAnsi="MS Gothic" w:hint="eastAsia"/>
                  </w:rPr>
                  <w:t>☒</w:t>
                </w:r>
              </w:sdtContent>
            </w:sdt>
            <w:r w:rsidR="00A33BC3">
              <w:t xml:space="preserve"> DMHC</w:t>
            </w:r>
          </w:p>
        </w:tc>
        <w:tc>
          <w:tcPr>
            <w:tcW w:w="2340" w:type="dxa"/>
            <w:vMerge w:val="restart"/>
            <w:tcBorders>
              <w:left w:val="nil"/>
            </w:tcBorders>
          </w:tcPr>
          <w:p w14:paraId="00E30C13" w14:textId="04B5D159" w:rsidR="00A33BC3" w:rsidRDefault="004D1750" w:rsidP="00B94CE4">
            <w:sdt>
              <w:sdtPr>
                <w:id w:val="-233393009"/>
                <w14:checkbox>
                  <w14:checked w14:val="0"/>
                  <w14:checkedState w14:val="2612" w14:font="MS Gothic"/>
                  <w14:uncheckedState w14:val="2610" w14:font="MS Gothic"/>
                </w14:checkbox>
              </w:sdtPr>
              <w:sdtEndPr/>
              <w:sdtContent>
                <w:r w:rsidR="000943DE">
                  <w:rPr>
                    <w:rFonts w:ascii="MS Gothic" w:eastAsia="MS Gothic" w:hAnsi="MS Gothic" w:hint="eastAsia"/>
                  </w:rPr>
                  <w:t>☐</w:t>
                </w:r>
              </w:sdtContent>
            </w:sdt>
            <w:r w:rsidR="00A33BC3">
              <w:t xml:space="preserve"> NA</w:t>
            </w:r>
          </w:p>
        </w:tc>
      </w:tr>
      <w:tr w:rsidR="00A33BC3" w14:paraId="4D0B4982" w14:textId="5A1CD8FA" w:rsidTr="00C024BE">
        <w:trPr>
          <w:trHeight w:val="440"/>
        </w:trPr>
        <w:tc>
          <w:tcPr>
            <w:tcW w:w="1255" w:type="dxa"/>
            <w:shd w:val="clear" w:color="auto" w:fill="E7E6E6" w:themeFill="background2"/>
            <w:vAlign w:val="center"/>
          </w:tcPr>
          <w:p w14:paraId="4E472EFB" w14:textId="412FD32B" w:rsidR="00A33BC3" w:rsidRDefault="00A33BC3" w:rsidP="00A80422">
            <w:pPr>
              <w:rPr>
                <w:rFonts w:asciiTheme="majorHAnsi" w:hAnsiTheme="majorHAnsi"/>
              </w:rPr>
            </w:pPr>
            <w:r>
              <w:rPr>
                <w:rFonts w:asciiTheme="majorHAnsi" w:hAnsiTheme="majorHAnsi"/>
              </w:rPr>
              <w:t>Title</w:t>
            </w:r>
          </w:p>
        </w:tc>
        <w:tc>
          <w:tcPr>
            <w:tcW w:w="4320" w:type="dxa"/>
            <w:vAlign w:val="center"/>
          </w:tcPr>
          <w:p w14:paraId="16CC4A5A" w14:textId="02C24B1E" w:rsidR="00A33BC3" w:rsidRDefault="00804990" w:rsidP="00A80422">
            <w:r>
              <w:t>Chief Medical Officer</w:t>
            </w:r>
          </w:p>
        </w:tc>
        <w:tc>
          <w:tcPr>
            <w:tcW w:w="2160" w:type="dxa"/>
            <w:vMerge/>
            <w:tcBorders>
              <w:right w:val="nil"/>
            </w:tcBorders>
          </w:tcPr>
          <w:p w14:paraId="58C7D317" w14:textId="77777777" w:rsidR="00A33BC3" w:rsidRDefault="00A33BC3" w:rsidP="00A80422"/>
        </w:tc>
        <w:tc>
          <w:tcPr>
            <w:tcW w:w="2340" w:type="dxa"/>
            <w:vMerge/>
            <w:tcBorders>
              <w:left w:val="nil"/>
            </w:tcBorders>
          </w:tcPr>
          <w:p w14:paraId="1FBCD879" w14:textId="4FB7C9DC" w:rsidR="00A33BC3" w:rsidRDefault="00A33BC3" w:rsidP="00A80422"/>
        </w:tc>
      </w:tr>
    </w:tbl>
    <w:p w14:paraId="5C3E1D88" w14:textId="55FFDC25" w:rsidR="00FF6902" w:rsidRPr="00FF6902" w:rsidRDefault="00FF6902" w:rsidP="00966EF8">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075"/>
      </w:tblGrid>
      <w:tr w:rsidR="00966EF8" w:rsidRPr="00A8544A" w14:paraId="4CE80D12" w14:textId="77777777" w:rsidTr="00A80422">
        <w:trPr>
          <w:trHeight w:val="341"/>
        </w:trPr>
        <w:tc>
          <w:tcPr>
            <w:tcW w:w="10075" w:type="dxa"/>
            <w:shd w:val="clear" w:color="auto" w:fill="F9A426"/>
            <w:vAlign w:val="center"/>
          </w:tcPr>
          <w:p w14:paraId="49AEAB22" w14:textId="77777777" w:rsidR="00966EF8" w:rsidRPr="00A8544A" w:rsidRDefault="00966EF8" w:rsidP="00A80422">
            <w:pPr>
              <w:jc w:val="center"/>
              <w:rPr>
                <w:b/>
                <w:bCs/>
                <w:sz w:val="24"/>
                <w:szCs w:val="24"/>
              </w:rPr>
            </w:pPr>
            <w:r w:rsidRPr="00A8544A">
              <w:rPr>
                <w:b/>
                <w:bCs/>
                <w:sz w:val="24"/>
                <w:szCs w:val="24"/>
              </w:rPr>
              <w:t>ATTACHMENTS</w:t>
            </w:r>
          </w:p>
        </w:tc>
      </w:tr>
      <w:tr w:rsidR="00966EF8" w:rsidRPr="00A8544A" w14:paraId="25E14593" w14:textId="77777777" w:rsidTr="000574B6">
        <w:trPr>
          <w:trHeight w:val="557"/>
        </w:trPr>
        <w:tc>
          <w:tcPr>
            <w:tcW w:w="10075" w:type="dxa"/>
            <w:shd w:val="clear" w:color="auto" w:fill="auto"/>
          </w:tcPr>
          <w:p w14:paraId="7D4A490C" w14:textId="411E6C43" w:rsidR="004106C6" w:rsidRPr="00A8544A" w:rsidRDefault="006B0D02" w:rsidP="0043245A">
            <w:r>
              <w:t>NA</w:t>
            </w:r>
          </w:p>
        </w:tc>
      </w:tr>
    </w:tbl>
    <w:p w14:paraId="53AD6D4D" w14:textId="3F471876" w:rsidR="00FF6902" w:rsidRPr="00A8544A" w:rsidRDefault="00FF6902" w:rsidP="00C948B6">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075"/>
      </w:tblGrid>
      <w:tr w:rsidR="00C948B6" w:rsidRPr="00A8544A" w14:paraId="39FC9A43" w14:textId="77777777" w:rsidTr="00A80422">
        <w:trPr>
          <w:trHeight w:val="341"/>
        </w:trPr>
        <w:tc>
          <w:tcPr>
            <w:tcW w:w="10075" w:type="dxa"/>
            <w:shd w:val="clear" w:color="auto" w:fill="F9A426"/>
            <w:vAlign w:val="center"/>
          </w:tcPr>
          <w:p w14:paraId="1CD1DC49" w14:textId="27BD29EC" w:rsidR="00C948B6" w:rsidRPr="00A8544A" w:rsidRDefault="00C948B6" w:rsidP="00A80422">
            <w:pPr>
              <w:jc w:val="center"/>
              <w:rPr>
                <w:b/>
                <w:bCs/>
                <w:sz w:val="24"/>
                <w:szCs w:val="24"/>
              </w:rPr>
            </w:pPr>
            <w:r w:rsidRPr="00A8544A">
              <w:rPr>
                <w:b/>
                <w:bCs/>
                <w:sz w:val="24"/>
                <w:szCs w:val="24"/>
              </w:rPr>
              <w:t>AUTHORITIES/REFERENCES</w:t>
            </w:r>
          </w:p>
        </w:tc>
      </w:tr>
      <w:tr w:rsidR="00C948B6" w14:paraId="41608A1C" w14:textId="77777777" w:rsidTr="00A80422">
        <w:trPr>
          <w:trHeight w:val="980"/>
        </w:trPr>
        <w:tc>
          <w:tcPr>
            <w:tcW w:w="10075" w:type="dxa"/>
            <w:shd w:val="clear" w:color="auto" w:fill="auto"/>
          </w:tcPr>
          <w:p w14:paraId="037914A9" w14:textId="4DF84D5F" w:rsidR="00C75021" w:rsidRPr="00A8544A" w:rsidRDefault="00C75021" w:rsidP="00263AEA">
            <w:pPr>
              <w:pStyle w:val="ListParagraph"/>
              <w:numPr>
                <w:ilvl w:val="0"/>
                <w:numId w:val="1"/>
              </w:numPr>
              <w:rPr>
                <w:b/>
              </w:rPr>
            </w:pPr>
            <w:r w:rsidRPr="00A8544A">
              <w:rPr>
                <w:b/>
              </w:rPr>
              <w:t>Internal</w:t>
            </w:r>
          </w:p>
          <w:p w14:paraId="15456352" w14:textId="77777777" w:rsidR="00C75021" w:rsidRPr="00A8544A" w:rsidRDefault="00C75021" w:rsidP="00C75021">
            <w:pPr>
              <w:pStyle w:val="ListParagraph"/>
              <w:numPr>
                <w:ilvl w:val="1"/>
                <w:numId w:val="1"/>
              </w:numPr>
            </w:pPr>
            <w:r w:rsidRPr="00A8544A">
              <w:t>CHPIV, Delegation Oversight Policy and Procedure, CMP-002</w:t>
            </w:r>
          </w:p>
          <w:p w14:paraId="09533C68" w14:textId="1D7097B7" w:rsidR="009107C2" w:rsidRPr="00A8544A" w:rsidRDefault="009107C2" w:rsidP="00263AEA">
            <w:pPr>
              <w:pStyle w:val="ListParagraph"/>
              <w:numPr>
                <w:ilvl w:val="0"/>
                <w:numId w:val="1"/>
              </w:numPr>
              <w:rPr>
                <w:b/>
              </w:rPr>
            </w:pPr>
            <w:r w:rsidRPr="00A8544A">
              <w:rPr>
                <w:b/>
              </w:rPr>
              <w:t>Federal</w:t>
            </w:r>
          </w:p>
          <w:p w14:paraId="2FC8C760" w14:textId="67539C74" w:rsidR="009107C2" w:rsidRDefault="009107C2" w:rsidP="009107C2">
            <w:pPr>
              <w:pStyle w:val="ListParagraph"/>
              <w:numPr>
                <w:ilvl w:val="1"/>
                <w:numId w:val="1"/>
              </w:numPr>
            </w:pPr>
            <w:r w:rsidRPr="00A8544A">
              <w:t xml:space="preserve">Title 42 Code of Federal Regulations (“CFR”) </w:t>
            </w:r>
            <w:r w:rsidR="00371117">
              <w:t>1369d (r)(5)</w:t>
            </w:r>
            <w:r w:rsidR="00A97203">
              <w:t>, 438.298(c)(4)</w:t>
            </w:r>
          </w:p>
          <w:p w14:paraId="37176FAD" w14:textId="7B87A2EA" w:rsidR="00556761" w:rsidRPr="00A8544A" w:rsidRDefault="00556761" w:rsidP="009107C2">
            <w:pPr>
              <w:pStyle w:val="ListParagraph"/>
              <w:numPr>
                <w:ilvl w:val="1"/>
                <w:numId w:val="1"/>
              </w:numPr>
            </w:pPr>
            <w:r>
              <w:rPr>
                <w:rFonts w:cstheme="minorHAnsi"/>
              </w:rPr>
              <w:t>Federal Public Health Service Act Section 2719 (42 U.S.C. Sec. 300gg-19)</w:t>
            </w:r>
          </w:p>
          <w:p w14:paraId="685FACD1" w14:textId="48341846" w:rsidR="009107C2" w:rsidRPr="00A8544A" w:rsidRDefault="009107C2" w:rsidP="00263AEA">
            <w:pPr>
              <w:pStyle w:val="ListParagraph"/>
              <w:numPr>
                <w:ilvl w:val="0"/>
                <w:numId w:val="1"/>
              </w:numPr>
              <w:rPr>
                <w:b/>
              </w:rPr>
            </w:pPr>
            <w:r w:rsidRPr="00A8544A">
              <w:rPr>
                <w:b/>
              </w:rPr>
              <w:t>State</w:t>
            </w:r>
          </w:p>
          <w:p w14:paraId="415E52D2" w14:textId="796BE7E0" w:rsidR="00C948B6" w:rsidRPr="00A8544A" w:rsidRDefault="00952A68" w:rsidP="009107C2">
            <w:pPr>
              <w:pStyle w:val="ListParagraph"/>
              <w:numPr>
                <w:ilvl w:val="1"/>
                <w:numId w:val="1"/>
              </w:numPr>
            </w:pPr>
            <w:r w:rsidRPr="00A8544A">
              <w:t>California Health and Safety Code Sections (“H&amp;S Code”)</w:t>
            </w:r>
            <w:r w:rsidR="00107994" w:rsidRPr="00A8544A">
              <w:t xml:space="preserve"> </w:t>
            </w:r>
            <w:r w:rsidR="008835E7">
              <w:t xml:space="preserve">1363.5, 1367.01, </w:t>
            </w:r>
            <w:r w:rsidR="00107994" w:rsidRPr="00A8544A">
              <w:t>1373.96</w:t>
            </w:r>
            <w:r w:rsidR="00A97203">
              <w:t>, 1374.16</w:t>
            </w:r>
            <w:r w:rsidR="00556761">
              <w:t xml:space="preserve"> </w:t>
            </w:r>
          </w:p>
          <w:p w14:paraId="32EC4524" w14:textId="030BFA1E" w:rsidR="00371117" w:rsidRDefault="00371117" w:rsidP="00371117">
            <w:pPr>
              <w:pStyle w:val="ListParagraph"/>
              <w:numPr>
                <w:ilvl w:val="1"/>
                <w:numId w:val="1"/>
              </w:numPr>
            </w:pPr>
            <w:r>
              <w:t>Welfare and Institutions Code Sections (“W&amp;I Code”) 14182(b)(13) and (14)</w:t>
            </w:r>
            <w:r w:rsidR="00A97203">
              <w:t xml:space="preserve">, </w:t>
            </w:r>
            <w:proofErr w:type="gramStart"/>
            <w:r w:rsidR="00A97203">
              <w:t>14450.5</w:t>
            </w:r>
            <w:proofErr w:type="gramEnd"/>
          </w:p>
          <w:p w14:paraId="25673642" w14:textId="500E0C02" w:rsidR="00371117" w:rsidRDefault="009107C2" w:rsidP="00A97203">
            <w:pPr>
              <w:pStyle w:val="ListParagraph"/>
              <w:numPr>
                <w:ilvl w:val="1"/>
                <w:numId w:val="1"/>
              </w:numPr>
            </w:pPr>
            <w:r w:rsidRPr="00A8544A">
              <w:t xml:space="preserve">Title </w:t>
            </w:r>
            <w:r w:rsidRPr="00371117">
              <w:t>22 California Code of Regulations Rules (“CCR”) 51340, 51340.1</w:t>
            </w:r>
            <w:r w:rsidR="00A97203">
              <w:t xml:space="preserve">, </w:t>
            </w:r>
            <w:r w:rsidR="00A97203" w:rsidRPr="00A97203">
              <w:t>51014.2, 53894</w:t>
            </w:r>
          </w:p>
          <w:p w14:paraId="516E1405" w14:textId="6B41E143" w:rsidR="00952A68" w:rsidRPr="00A8544A" w:rsidRDefault="00952A68" w:rsidP="003411B4">
            <w:pPr>
              <w:pStyle w:val="ListParagraph"/>
              <w:numPr>
                <w:ilvl w:val="1"/>
                <w:numId w:val="1"/>
              </w:numPr>
            </w:pPr>
            <w:r w:rsidRPr="00A8544A">
              <w:t xml:space="preserve">Title 28 </w:t>
            </w:r>
            <w:r w:rsidR="009107C2" w:rsidRPr="00A8544A">
              <w:t xml:space="preserve">CCR </w:t>
            </w:r>
            <w:r w:rsidR="00371117">
              <w:t>Rule</w:t>
            </w:r>
            <w:r w:rsidR="00A97203">
              <w:t xml:space="preserve">s </w:t>
            </w:r>
            <w:r w:rsidR="00FF5EA5" w:rsidRPr="00A8544A">
              <w:t>1300.67.</w:t>
            </w:r>
            <w:r w:rsidR="00371117">
              <w:t>2.2</w:t>
            </w:r>
            <w:r w:rsidR="008835E7">
              <w:t>, 1300.70(b)(2)(H) and (c)</w:t>
            </w:r>
            <w:r w:rsidR="004D557C">
              <w:t>, 1300.74.16</w:t>
            </w:r>
          </w:p>
          <w:p w14:paraId="50BCF1B6" w14:textId="194B517F" w:rsidR="00556761" w:rsidRPr="00FE5D44" w:rsidRDefault="00556761" w:rsidP="00544312">
            <w:pPr>
              <w:pStyle w:val="ListParagraph"/>
              <w:numPr>
                <w:ilvl w:val="1"/>
                <w:numId w:val="1"/>
              </w:numPr>
            </w:pPr>
            <w:r>
              <w:rPr>
                <w:rStyle w:val="normaltextrun"/>
                <w:rFonts w:cstheme="minorHAnsi"/>
                <w:shd w:val="clear" w:color="auto" w:fill="FFFFFF"/>
              </w:rPr>
              <w:t xml:space="preserve">2024 DHCS Contract Exhibit A, Attachment III, Section </w:t>
            </w:r>
            <w:r>
              <w:rPr>
                <w:rFonts w:cstheme="minorHAnsi"/>
              </w:rPr>
              <w:t>2.3 Utilization Management Program</w:t>
            </w:r>
          </w:p>
          <w:p w14:paraId="2AB6C998" w14:textId="755434EA" w:rsidR="00952A68" w:rsidRPr="00A8544A" w:rsidRDefault="00FE5D44" w:rsidP="00960B10">
            <w:pPr>
              <w:pStyle w:val="ListParagraph"/>
              <w:numPr>
                <w:ilvl w:val="1"/>
                <w:numId w:val="1"/>
              </w:numPr>
            </w:pPr>
            <w:r>
              <w:rPr>
                <w:rFonts w:cstheme="minorHAnsi"/>
              </w:rPr>
              <w:t xml:space="preserve">DHCS APL 18-008: </w:t>
            </w:r>
            <w:r w:rsidRPr="00FE5D44">
              <w:rPr>
                <w:rFonts w:cstheme="minorHAnsi"/>
              </w:rPr>
              <w:t>Continuity of Care for Medi-Cal Members Who Transition into Medi-Cal Managed Care</w:t>
            </w:r>
          </w:p>
        </w:tc>
      </w:tr>
    </w:tbl>
    <w:p w14:paraId="068DCE6B" w14:textId="77777777" w:rsidR="00D201C6" w:rsidRPr="00FF6902" w:rsidRDefault="00D201C6" w:rsidP="00FF620D">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975"/>
        <w:gridCol w:w="8100"/>
      </w:tblGrid>
      <w:tr w:rsidR="00632F09" w14:paraId="63B8EB19" w14:textId="77777777" w:rsidTr="00D945BC">
        <w:trPr>
          <w:trHeight w:val="341"/>
        </w:trPr>
        <w:tc>
          <w:tcPr>
            <w:tcW w:w="10075" w:type="dxa"/>
            <w:gridSpan w:val="2"/>
            <w:shd w:val="clear" w:color="auto" w:fill="F9A426"/>
            <w:vAlign w:val="center"/>
          </w:tcPr>
          <w:p w14:paraId="12F88953" w14:textId="4235BF75" w:rsidR="00632F09" w:rsidRPr="00D1421A" w:rsidRDefault="00632F09" w:rsidP="00D945BC">
            <w:pPr>
              <w:jc w:val="center"/>
              <w:rPr>
                <w:b/>
                <w:bCs/>
                <w:sz w:val="24"/>
                <w:szCs w:val="24"/>
              </w:rPr>
            </w:pPr>
            <w:r>
              <w:rPr>
                <w:b/>
                <w:bCs/>
                <w:sz w:val="24"/>
                <w:szCs w:val="24"/>
              </w:rPr>
              <w:t>HISTORY</w:t>
            </w:r>
          </w:p>
        </w:tc>
      </w:tr>
      <w:tr w:rsidR="00632F09" w14:paraId="11F4B6AE" w14:textId="77777777" w:rsidTr="00D21C26">
        <w:trPr>
          <w:trHeight w:val="233"/>
        </w:trPr>
        <w:tc>
          <w:tcPr>
            <w:tcW w:w="1975" w:type="dxa"/>
            <w:shd w:val="clear" w:color="auto" w:fill="E7E6E6" w:themeFill="background2"/>
          </w:tcPr>
          <w:p w14:paraId="674D3501" w14:textId="2BE32665" w:rsidR="00632F09" w:rsidRPr="00D21C26" w:rsidRDefault="009F5BE6" w:rsidP="00D21C26">
            <w:pPr>
              <w:jc w:val="center"/>
              <w:rPr>
                <w:rFonts w:asciiTheme="majorHAnsi" w:hAnsiTheme="majorHAnsi"/>
              </w:rPr>
            </w:pPr>
            <w:r w:rsidRPr="00D21C26">
              <w:rPr>
                <w:rFonts w:asciiTheme="majorHAnsi" w:hAnsiTheme="majorHAnsi"/>
              </w:rPr>
              <w:t>Revision Date</w:t>
            </w:r>
          </w:p>
        </w:tc>
        <w:tc>
          <w:tcPr>
            <w:tcW w:w="8100" w:type="dxa"/>
            <w:shd w:val="clear" w:color="auto" w:fill="E7E6E6" w:themeFill="background2"/>
          </w:tcPr>
          <w:p w14:paraId="482015E4" w14:textId="78EFF1B9" w:rsidR="00632F09" w:rsidRPr="00D21C26" w:rsidRDefault="009F5BE6" w:rsidP="00D21C26">
            <w:pPr>
              <w:jc w:val="center"/>
              <w:rPr>
                <w:rFonts w:asciiTheme="majorHAnsi" w:hAnsiTheme="majorHAnsi"/>
              </w:rPr>
            </w:pPr>
            <w:r w:rsidRPr="00D21C26">
              <w:rPr>
                <w:rFonts w:asciiTheme="majorHAnsi" w:hAnsiTheme="majorHAnsi"/>
              </w:rPr>
              <w:t xml:space="preserve">Description of </w:t>
            </w:r>
            <w:r w:rsidR="00D21C26" w:rsidRPr="00D21C26">
              <w:rPr>
                <w:rFonts w:asciiTheme="majorHAnsi" w:hAnsiTheme="majorHAnsi"/>
              </w:rPr>
              <w:t>Revision</w:t>
            </w:r>
          </w:p>
        </w:tc>
      </w:tr>
      <w:tr w:rsidR="00AD64EE" w14:paraId="644C5B52" w14:textId="77777777" w:rsidTr="009F5BE6">
        <w:trPr>
          <w:trHeight w:val="260"/>
        </w:trPr>
        <w:tc>
          <w:tcPr>
            <w:tcW w:w="1975" w:type="dxa"/>
          </w:tcPr>
          <w:p w14:paraId="3D59BB05" w14:textId="5FFF350B" w:rsidR="00AD64EE" w:rsidRDefault="001E1007" w:rsidP="001E1007">
            <w:pPr>
              <w:jc w:val="center"/>
            </w:pPr>
            <w:r>
              <w:t>6/12/2023</w:t>
            </w:r>
          </w:p>
        </w:tc>
        <w:tc>
          <w:tcPr>
            <w:tcW w:w="8100" w:type="dxa"/>
            <w:shd w:val="clear" w:color="auto" w:fill="auto"/>
          </w:tcPr>
          <w:p w14:paraId="36688F40" w14:textId="6821C748" w:rsidR="00AD64EE" w:rsidRDefault="001E1007" w:rsidP="00AD64EE">
            <w:r>
              <w:t>Policy creation</w:t>
            </w:r>
          </w:p>
        </w:tc>
      </w:tr>
      <w:tr w:rsidR="00AD64EE" w14:paraId="4BA90E22" w14:textId="77777777" w:rsidTr="009F5BE6">
        <w:trPr>
          <w:trHeight w:val="161"/>
        </w:trPr>
        <w:tc>
          <w:tcPr>
            <w:tcW w:w="1975" w:type="dxa"/>
          </w:tcPr>
          <w:p w14:paraId="28696589" w14:textId="77777777" w:rsidR="00AD64EE" w:rsidRDefault="00AD64EE" w:rsidP="00AD64EE"/>
        </w:tc>
        <w:tc>
          <w:tcPr>
            <w:tcW w:w="8100" w:type="dxa"/>
            <w:shd w:val="clear" w:color="auto" w:fill="auto"/>
          </w:tcPr>
          <w:p w14:paraId="6E68F5C2" w14:textId="77777777" w:rsidR="00AD64EE" w:rsidRDefault="00AD64EE" w:rsidP="00AD64EE"/>
        </w:tc>
      </w:tr>
      <w:tr w:rsidR="009F5BE6" w14:paraId="16E86169" w14:textId="77777777" w:rsidTr="009F5BE6">
        <w:trPr>
          <w:trHeight w:val="161"/>
        </w:trPr>
        <w:tc>
          <w:tcPr>
            <w:tcW w:w="1975" w:type="dxa"/>
          </w:tcPr>
          <w:p w14:paraId="12C611FA" w14:textId="77777777" w:rsidR="009F5BE6" w:rsidRDefault="009F5BE6" w:rsidP="00AD64EE"/>
        </w:tc>
        <w:tc>
          <w:tcPr>
            <w:tcW w:w="8100" w:type="dxa"/>
            <w:shd w:val="clear" w:color="auto" w:fill="auto"/>
          </w:tcPr>
          <w:p w14:paraId="53AC5FE9" w14:textId="77777777" w:rsidR="009F5BE6" w:rsidRDefault="009F5BE6" w:rsidP="00AD64EE"/>
        </w:tc>
      </w:tr>
      <w:tr w:rsidR="009F5BE6" w14:paraId="297C520B" w14:textId="77777777" w:rsidTr="009F5BE6">
        <w:trPr>
          <w:trHeight w:val="161"/>
        </w:trPr>
        <w:tc>
          <w:tcPr>
            <w:tcW w:w="1975" w:type="dxa"/>
          </w:tcPr>
          <w:p w14:paraId="49996661" w14:textId="77777777" w:rsidR="009F5BE6" w:rsidRDefault="009F5BE6" w:rsidP="00AD64EE"/>
        </w:tc>
        <w:tc>
          <w:tcPr>
            <w:tcW w:w="8100" w:type="dxa"/>
            <w:shd w:val="clear" w:color="auto" w:fill="auto"/>
          </w:tcPr>
          <w:p w14:paraId="1CF977F9" w14:textId="4FF9B431" w:rsidR="009F5BE6" w:rsidRDefault="001E1007" w:rsidP="001E1007">
            <w:pPr>
              <w:tabs>
                <w:tab w:val="left" w:pos="2270"/>
              </w:tabs>
            </w:pPr>
            <w:r>
              <w:tab/>
            </w:r>
          </w:p>
        </w:tc>
      </w:tr>
    </w:tbl>
    <w:p w14:paraId="30751CBB" w14:textId="39714E82" w:rsidR="00B57485" w:rsidRPr="00032BE8" w:rsidRDefault="00B57485" w:rsidP="00B57485">
      <w:pPr>
        <w:pStyle w:val="Section"/>
        <w:numPr>
          <w:ilvl w:val="0"/>
          <w:numId w:val="2"/>
        </w:numPr>
        <w:ind w:left="360" w:hanging="360"/>
        <w:rPr>
          <w:u w:val="single"/>
        </w:rPr>
      </w:pPr>
      <w:r>
        <w:rPr>
          <w:u w:val="single"/>
        </w:rPr>
        <w:lastRenderedPageBreak/>
        <w:t>OVERVIEW</w:t>
      </w:r>
    </w:p>
    <w:p w14:paraId="17DBEFFA" w14:textId="434D1620" w:rsidR="00B57485" w:rsidRPr="00FF5EA5" w:rsidRDefault="00952A68" w:rsidP="00B57485">
      <w:pPr>
        <w:pStyle w:val="ListParagraph"/>
        <w:numPr>
          <w:ilvl w:val="0"/>
          <w:numId w:val="5"/>
        </w:numPr>
        <w:ind w:left="720"/>
      </w:pPr>
      <w:r w:rsidRPr="00FF5EA5">
        <w:t>This policy addresses</w:t>
      </w:r>
      <w:r w:rsidR="00FF5EA5" w:rsidRPr="00FF5EA5">
        <w:t xml:space="preserve"> </w:t>
      </w:r>
      <w:r w:rsidR="00FF5EA5">
        <w:t xml:space="preserve">Community Health </w:t>
      </w:r>
      <w:r w:rsidR="00874E0B">
        <w:t>CHPIV</w:t>
      </w:r>
      <w:r w:rsidR="00FF5EA5">
        <w:t xml:space="preserve"> of Imperial Valley’s (“CHPIV” or</w:t>
      </w:r>
      <w:r w:rsidR="004C6B17">
        <w:t xml:space="preserve"> the</w:t>
      </w:r>
      <w:r w:rsidR="00FF5EA5">
        <w:t xml:space="preserve"> “</w:t>
      </w:r>
      <w:r w:rsidR="00874E0B">
        <w:t>CHPIV</w:t>
      </w:r>
      <w:r w:rsidR="00FF5EA5">
        <w:t>”)</w:t>
      </w:r>
      <w:r w:rsidR="00D13D57">
        <w:t xml:space="preserve"> Provider</w:t>
      </w:r>
      <w:r w:rsidR="00FF5EA5">
        <w:t xml:space="preserve"> </w:t>
      </w:r>
      <w:r w:rsidR="00D13D57">
        <w:t>Referrals r</w:t>
      </w:r>
      <w:r w:rsidR="00FF5EA5" w:rsidRPr="00FF5EA5">
        <w:t>equirements</w:t>
      </w:r>
      <w:r w:rsidR="00FF5EA5">
        <w:t>, policy, and procedures</w:t>
      </w:r>
      <w:r w:rsidR="00FF5EA5" w:rsidRPr="00FF5EA5">
        <w:t xml:space="preserve">. </w:t>
      </w:r>
      <w:r w:rsidRPr="00FF5EA5">
        <w:t xml:space="preserve"> </w:t>
      </w:r>
      <w:r w:rsidR="0076469F">
        <w:t xml:space="preserve">The </w:t>
      </w:r>
      <w:r w:rsidR="0049212C">
        <w:t>p</w:t>
      </w:r>
      <w:r w:rsidR="0076469F">
        <w:t xml:space="preserve">urpose of this policy is to establish </w:t>
      </w:r>
      <w:r w:rsidR="003103D1">
        <w:t xml:space="preserve">a </w:t>
      </w:r>
      <w:r w:rsidR="00646D89">
        <w:t xml:space="preserve">comprehensive </w:t>
      </w:r>
      <w:r w:rsidR="002D13FE">
        <w:t>STANDING REFERRAL</w:t>
      </w:r>
      <w:r w:rsidR="009632ED">
        <w:t xml:space="preserve"> process</w:t>
      </w:r>
      <w:r w:rsidR="00646D89">
        <w:t>.</w:t>
      </w:r>
    </w:p>
    <w:p w14:paraId="6B920C94" w14:textId="77777777" w:rsidR="00B57485" w:rsidRPr="00032BE8" w:rsidRDefault="00B57485" w:rsidP="00B57485">
      <w:pPr>
        <w:pStyle w:val="Section"/>
        <w:numPr>
          <w:ilvl w:val="0"/>
          <w:numId w:val="2"/>
        </w:numPr>
        <w:ind w:left="360" w:hanging="360"/>
        <w:rPr>
          <w:u w:val="single"/>
        </w:rPr>
      </w:pPr>
      <w:r>
        <w:rPr>
          <w:u w:val="single"/>
        </w:rPr>
        <w:t>POLICY</w:t>
      </w:r>
    </w:p>
    <w:p w14:paraId="0FF8C59F" w14:textId="32CDEDC6" w:rsidR="00FE5D44" w:rsidRPr="002D13FE" w:rsidRDefault="00874E0B" w:rsidP="00AA3504">
      <w:pPr>
        <w:pStyle w:val="ListParagraph"/>
        <w:numPr>
          <w:ilvl w:val="0"/>
          <w:numId w:val="38"/>
        </w:numPr>
        <w:spacing w:after="0" w:line="240" w:lineRule="auto"/>
        <w:rPr>
          <w:rFonts w:cstheme="minorHAnsi"/>
          <w:bCs/>
        </w:rPr>
      </w:pPr>
      <w:r w:rsidRPr="00874E0B">
        <w:t>CHPIV</w:t>
      </w:r>
      <w:r w:rsidR="00FE5D44" w:rsidRPr="00874E0B">
        <w:t xml:space="preserve"> shall maintain a </w:t>
      </w:r>
      <w:r w:rsidR="002D13FE">
        <w:t>STANDING REFERRAL</w:t>
      </w:r>
      <w:r w:rsidR="00FE5D44" w:rsidRPr="00874E0B">
        <w:t xml:space="preserve"> process </w:t>
      </w:r>
      <w:r w:rsidR="00C91B3C">
        <w:t>that provides</w:t>
      </w:r>
      <w:r w:rsidR="00C91B3C" w:rsidRPr="00874E0B">
        <w:t xml:space="preserve"> </w:t>
      </w:r>
      <w:r w:rsidR="00FE5D44" w:rsidRPr="00874E0B">
        <w:t xml:space="preserve">a determination within four Working Days from the date the request is made by the </w:t>
      </w:r>
      <w:r w:rsidR="002D13FE">
        <w:t>MEMBER</w:t>
      </w:r>
      <w:r w:rsidR="00FE5D44" w:rsidRPr="00874E0B">
        <w:t xml:space="preserve"> or the </w:t>
      </w:r>
      <w:r w:rsidR="002D13FE">
        <w:t>MEMBER</w:t>
      </w:r>
      <w:r w:rsidR="00FE5D44" w:rsidRPr="00874E0B">
        <w:t xml:space="preserve">’s </w:t>
      </w:r>
      <w:r w:rsidR="002D13FE">
        <w:t>PRIMARY CARE PROVIDERS</w:t>
      </w:r>
      <w:r w:rsidR="00FE5D44" w:rsidRPr="00874E0B">
        <w:t xml:space="preserve"> (PCP) and all appropriate medical records and other items of information necessary to make the determination are provided. </w:t>
      </w:r>
    </w:p>
    <w:p w14:paraId="14C0C6F7" w14:textId="58822C60" w:rsidR="00FE5D44" w:rsidRPr="002D13FE" w:rsidRDefault="00FE5D44" w:rsidP="00AA3504">
      <w:pPr>
        <w:pStyle w:val="ListParagraph"/>
        <w:numPr>
          <w:ilvl w:val="1"/>
          <w:numId w:val="38"/>
        </w:numPr>
        <w:spacing w:after="0" w:line="240" w:lineRule="auto"/>
        <w:ind w:left="1080"/>
        <w:rPr>
          <w:rFonts w:cstheme="minorHAnsi"/>
          <w:bCs/>
        </w:rPr>
      </w:pPr>
      <w:r w:rsidRPr="00874E0B">
        <w:t xml:space="preserve">Once a determination is made, the referral must be made within four Working Days of the date that the proposed treatment </w:t>
      </w:r>
      <w:r w:rsidR="00874E0B">
        <w:t>plan</w:t>
      </w:r>
      <w:r w:rsidRPr="00874E0B">
        <w:t xml:space="preserve">, if any, is submitted </w:t>
      </w:r>
      <w:r w:rsidR="003103D1">
        <w:t>to the</w:t>
      </w:r>
      <w:r w:rsidRPr="00874E0B">
        <w:t xml:space="preserve"> medical director or the medical director’s designee.</w:t>
      </w:r>
    </w:p>
    <w:p w14:paraId="347BB811" w14:textId="44322E81" w:rsidR="00FE5D44" w:rsidRPr="002D13FE" w:rsidRDefault="00874E0B" w:rsidP="00AA3504">
      <w:pPr>
        <w:pStyle w:val="ListParagraph"/>
        <w:numPr>
          <w:ilvl w:val="0"/>
          <w:numId w:val="38"/>
        </w:numPr>
        <w:spacing w:after="0" w:line="240" w:lineRule="auto"/>
        <w:rPr>
          <w:rFonts w:cstheme="minorHAnsi"/>
          <w:bCs/>
        </w:rPr>
      </w:pPr>
      <w:r w:rsidRPr="00874E0B">
        <w:rPr>
          <w:rFonts w:cstheme="minorHAnsi"/>
          <w:bCs/>
        </w:rPr>
        <w:t>CHPIV</w:t>
      </w:r>
      <w:r w:rsidR="00FE5D44" w:rsidRPr="00874E0B">
        <w:rPr>
          <w:rFonts w:cstheme="minorHAnsi"/>
          <w:bCs/>
        </w:rPr>
        <w:t xml:space="preserve"> shall maintain a </w:t>
      </w:r>
      <w:r w:rsidR="002D13FE">
        <w:rPr>
          <w:rFonts w:cstheme="minorHAnsi"/>
          <w:bCs/>
        </w:rPr>
        <w:t>STANDING REFERRAL</w:t>
      </w:r>
      <w:r w:rsidR="00FE5D44" w:rsidRPr="00874E0B">
        <w:rPr>
          <w:rFonts w:cstheme="minorHAnsi"/>
          <w:bCs/>
        </w:rPr>
        <w:t xml:space="preserve"> process for </w:t>
      </w:r>
      <w:r w:rsidR="002D13FE">
        <w:rPr>
          <w:rFonts w:cstheme="minorHAnsi"/>
          <w:bCs/>
        </w:rPr>
        <w:t>SPECIALISTS</w:t>
      </w:r>
      <w:r w:rsidR="00FE5D44" w:rsidRPr="00874E0B">
        <w:rPr>
          <w:rFonts w:cstheme="minorHAnsi"/>
          <w:bCs/>
        </w:rPr>
        <w:t>.</w:t>
      </w:r>
    </w:p>
    <w:p w14:paraId="0977D727" w14:textId="76A3C320" w:rsidR="00FE5D44" w:rsidRPr="002D13FE" w:rsidRDefault="003103D1" w:rsidP="00AA3504">
      <w:pPr>
        <w:pStyle w:val="ListParagraph"/>
        <w:numPr>
          <w:ilvl w:val="1"/>
          <w:numId w:val="38"/>
        </w:numPr>
        <w:spacing w:after="0" w:line="240" w:lineRule="auto"/>
        <w:ind w:left="1080"/>
        <w:rPr>
          <w:rFonts w:cstheme="minorHAnsi"/>
          <w:bCs/>
        </w:rPr>
      </w:pPr>
      <w:r>
        <w:rPr>
          <w:rFonts w:cstheme="minorHAnsi"/>
          <w:bCs/>
        </w:rPr>
        <w:t>CHPIV</w:t>
      </w:r>
      <w:r w:rsidR="00FE5D44" w:rsidRPr="00874E0B">
        <w:rPr>
          <w:rFonts w:cstheme="minorHAnsi"/>
          <w:bCs/>
        </w:rPr>
        <w:t xml:space="preserve"> shall provide a </w:t>
      </w:r>
      <w:r w:rsidR="002D13FE">
        <w:rPr>
          <w:rFonts w:cstheme="minorHAnsi"/>
          <w:bCs/>
        </w:rPr>
        <w:t>STANDING REFERRAL</w:t>
      </w:r>
      <w:r w:rsidR="00FE5D44" w:rsidRPr="00874E0B">
        <w:rPr>
          <w:rFonts w:cstheme="minorHAnsi"/>
          <w:bCs/>
        </w:rPr>
        <w:t xml:space="preserve"> to a </w:t>
      </w:r>
      <w:r w:rsidR="002D13FE">
        <w:rPr>
          <w:rFonts w:cstheme="minorHAnsi"/>
          <w:bCs/>
        </w:rPr>
        <w:t>SPECIALIST</w:t>
      </w:r>
      <w:r w:rsidR="00FE5D44" w:rsidRPr="00874E0B">
        <w:rPr>
          <w:rFonts w:cstheme="minorHAnsi"/>
          <w:bCs/>
        </w:rPr>
        <w:t xml:space="preserve"> if the PCP determines, in consultation with the </w:t>
      </w:r>
      <w:r w:rsidR="002D13FE">
        <w:rPr>
          <w:rFonts w:cstheme="minorHAnsi"/>
          <w:bCs/>
        </w:rPr>
        <w:t>SPECIALIST</w:t>
      </w:r>
      <w:r w:rsidR="00FE5D44" w:rsidRPr="00874E0B">
        <w:rPr>
          <w:rFonts w:cstheme="minorHAnsi"/>
          <w:bCs/>
        </w:rPr>
        <w:t xml:space="preserve"> and </w:t>
      </w:r>
      <w:r w:rsidR="005665B0">
        <w:rPr>
          <w:rFonts w:cstheme="minorHAnsi"/>
          <w:bCs/>
        </w:rPr>
        <w:t>plan</w:t>
      </w:r>
      <w:r w:rsidR="00FE5D44" w:rsidRPr="00874E0B">
        <w:rPr>
          <w:rFonts w:cstheme="minorHAnsi"/>
          <w:bCs/>
        </w:rPr>
        <w:t xml:space="preserve"> medical director or designee, that an enrollee needs continuing care from a </w:t>
      </w:r>
      <w:r w:rsidR="002D13FE">
        <w:rPr>
          <w:rFonts w:cstheme="minorHAnsi"/>
          <w:bCs/>
        </w:rPr>
        <w:t>SPECIALIST</w:t>
      </w:r>
      <w:r w:rsidR="00FE5D44" w:rsidRPr="00874E0B">
        <w:rPr>
          <w:rFonts w:cstheme="minorHAnsi"/>
          <w:bCs/>
        </w:rPr>
        <w:t xml:space="preserve">. </w:t>
      </w:r>
    </w:p>
    <w:p w14:paraId="00DE7612" w14:textId="04F0947D" w:rsidR="00FE5D44" w:rsidRPr="002D13FE" w:rsidRDefault="00FE5D44" w:rsidP="00AA3504">
      <w:pPr>
        <w:pStyle w:val="ListParagraph"/>
        <w:numPr>
          <w:ilvl w:val="2"/>
          <w:numId w:val="38"/>
        </w:numPr>
        <w:spacing w:after="0" w:line="240" w:lineRule="auto"/>
        <w:ind w:left="1980"/>
        <w:rPr>
          <w:rFonts w:cstheme="minorHAnsi"/>
          <w:bCs/>
        </w:rPr>
      </w:pPr>
      <w:r w:rsidRPr="00874E0B">
        <w:rPr>
          <w:rFonts w:cstheme="minorHAnsi"/>
          <w:bCs/>
        </w:rPr>
        <w:t>The referral shall be made pursuant to a</w:t>
      </w:r>
      <w:r w:rsidR="00703E85">
        <w:rPr>
          <w:rFonts w:cstheme="minorHAnsi"/>
          <w:bCs/>
        </w:rPr>
        <w:t>n</w:t>
      </w:r>
      <w:r w:rsidRPr="00874E0B">
        <w:rPr>
          <w:rFonts w:cstheme="minorHAnsi"/>
          <w:bCs/>
        </w:rPr>
        <w:t xml:space="preserve"> </w:t>
      </w:r>
      <w:r w:rsidR="003103D1">
        <w:rPr>
          <w:rFonts w:cstheme="minorHAnsi"/>
          <w:bCs/>
        </w:rPr>
        <w:t xml:space="preserve">approved </w:t>
      </w:r>
      <w:r w:rsidRPr="00874E0B">
        <w:rPr>
          <w:rFonts w:cstheme="minorHAnsi"/>
          <w:bCs/>
        </w:rPr>
        <w:t xml:space="preserve">treatment </w:t>
      </w:r>
      <w:r w:rsidR="00874E0B">
        <w:rPr>
          <w:rFonts w:cstheme="minorHAnsi"/>
          <w:bCs/>
        </w:rPr>
        <w:t>plan</w:t>
      </w:r>
      <w:r w:rsidRPr="00874E0B">
        <w:rPr>
          <w:rFonts w:cstheme="minorHAnsi"/>
          <w:bCs/>
        </w:rPr>
        <w:t xml:space="preserve"> in consultation with the</w:t>
      </w:r>
      <w:r w:rsidR="00703E85">
        <w:rPr>
          <w:rFonts w:cstheme="minorHAnsi"/>
          <w:bCs/>
        </w:rPr>
        <w:t xml:space="preserve"> plan</w:t>
      </w:r>
      <w:r w:rsidR="007C29B0">
        <w:rPr>
          <w:rFonts w:cstheme="minorHAnsi"/>
          <w:bCs/>
        </w:rPr>
        <w:t>,</w:t>
      </w:r>
      <w:r w:rsidRPr="00874E0B">
        <w:rPr>
          <w:rFonts w:cstheme="minorHAnsi"/>
          <w:bCs/>
        </w:rPr>
        <w:t xml:space="preserve"> PCP, the </w:t>
      </w:r>
      <w:r w:rsidR="002D13FE">
        <w:rPr>
          <w:rFonts w:cstheme="minorHAnsi"/>
          <w:bCs/>
        </w:rPr>
        <w:t>SPECIALIST</w:t>
      </w:r>
      <w:r w:rsidRPr="00874E0B">
        <w:rPr>
          <w:rFonts w:cstheme="minorHAnsi"/>
          <w:bCs/>
        </w:rPr>
        <w:t xml:space="preserve">, and the </w:t>
      </w:r>
      <w:r w:rsidR="002D13FE">
        <w:rPr>
          <w:rFonts w:cstheme="minorHAnsi"/>
          <w:bCs/>
        </w:rPr>
        <w:t>MEMBER</w:t>
      </w:r>
      <w:r w:rsidRPr="00874E0B">
        <w:rPr>
          <w:rFonts w:cstheme="minorHAnsi"/>
          <w:bCs/>
        </w:rPr>
        <w:t xml:space="preserve">, if a treatment </w:t>
      </w:r>
      <w:r w:rsidR="00874E0B">
        <w:rPr>
          <w:rFonts w:cstheme="minorHAnsi"/>
          <w:bCs/>
        </w:rPr>
        <w:t>plan</w:t>
      </w:r>
      <w:r w:rsidRPr="00874E0B">
        <w:rPr>
          <w:rFonts w:cstheme="minorHAnsi"/>
          <w:bCs/>
        </w:rPr>
        <w:t xml:space="preserve"> is deemed necessary to describe the course of the care. </w:t>
      </w:r>
    </w:p>
    <w:p w14:paraId="2C647838" w14:textId="10162FF4" w:rsidR="00FE5D44" w:rsidRPr="002D13FE" w:rsidRDefault="00FE5D44" w:rsidP="00AA3504">
      <w:pPr>
        <w:pStyle w:val="ListParagraph"/>
        <w:numPr>
          <w:ilvl w:val="2"/>
          <w:numId w:val="38"/>
        </w:numPr>
        <w:spacing w:after="0" w:line="240" w:lineRule="auto"/>
        <w:ind w:left="1980"/>
        <w:rPr>
          <w:rFonts w:cstheme="minorHAnsi"/>
          <w:bCs/>
        </w:rPr>
      </w:pPr>
      <w:r w:rsidRPr="00874E0B">
        <w:rPr>
          <w:rFonts w:cstheme="minorHAnsi"/>
        </w:rPr>
        <w:t xml:space="preserve">A treatment </w:t>
      </w:r>
      <w:r w:rsidR="00874E0B">
        <w:rPr>
          <w:rFonts w:cstheme="minorHAnsi"/>
        </w:rPr>
        <w:t>plan</w:t>
      </w:r>
      <w:r w:rsidRPr="00874E0B">
        <w:rPr>
          <w:rFonts w:cstheme="minorHAnsi"/>
        </w:rPr>
        <w:t xml:space="preserve"> may be deemed to be not necessary provided that a current </w:t>
      </w:r>
      <w:r w:rsidR="002D13FE">
        <w:rPr>
          <w:rFonts w:cstheme="minorHAnsi"/>
        </w:rPr>
        <w:t>STANDING REFERRAL</w:t>
      </w:r>
      <w:r w:rsidRPr="00874E0B">
        <w:rPr>
          <w:rFonts w:cstheme="minorHAnsi"/>
        </w:rPr>
        <w:t xml:space="preserve"> to a </w:t>
      </w:r>
      <w:r w:rsidR="002D13FE">
        <w:rPr>
          <w:rFonts w:cstheme="minorHAnsi"/>
        </w:rPr>
        <w:t>SPECIALIST</w:t>
      </w:r>
      <w:r w:rsidRPr="00874E0B">
        <w:rPr>
          <w:rFonts w:cstheme="minorHAnsi"/>
        </w:rPr>
        <w:t xml:space="preserve"> is approved by </w:t>
      </w:r>
      <w:r w:rsidR="007B0845">
        <w:rPr>
          <w:rFonts w:cstheme="minorHAnsi"/>
        </w:rPr>
        <w:t>CHPIV</w:t>
      </w:r>
      <w:r w:rsidRPr="00874E0B">
        <w:rPr>
          <w:rFonts w:cstheme="minorHAnsi"/>
        </w:rPr>
        <w:t xml:space="preserve"> or any </w:t>
      </w:r>
      <w:r w:rsidR="000A56DC">
        <w:rPr>
          <w:rFonts w:cstheme="minorHAnsi"/>
        </w:rPr>
        <w:t xml:space="preserve">of its </w:t>
      </w:r>
      <w:r w:rsidR="00D61195">
        <w:rPr>
          <w:rFonts w:cstheme="minorHAnsi"/>
        </w:rPr>
        <w:t>SUBCONTRACTORS</w:t>
      </w:r>
      <w:r w:rsidRPr="00874E0B">
        <w:rPr>
          <w:rFonts w:cstheme="minorHAnsi"/>
        </w:rPr>
        <w:t xml:space="preserve">. </w:t>
      </w:r>
    </w:p>
    <w:p w14:paraId="2377946D" w14:textId="78C77D04" w:rsidR="00FE5D44" w:rsidRPr="002D13FE" w:rsidRDefault="00FE5D44" w:rsidP="00AA3504">
      <w:pPr>
        <w:pStyle w:val="ListParagraph"/>
        <w:numPr>
          <w:ilvl w:val="2"/>
          <w:numId w:val="38"/>
        </w:numPr>
        <w:spacing w:after="0" w:line="240" w:lineRule="auto"/>
        <w:ind w:left="1980"/>
        <w:rPr>
          <w:rFonts w:cstheme="minorHAnsi"/>
          <w:bCs/>
        </w:rPr>
      </w:pPr>
      <w:r w:rsidRPr="00874E0B">
        <w:rPr>
          <w:rFonts w:cstheme="minorHAnsi"/>
          <w:bCs/>
        </w:rPr>
        <w:t xml:space="preserve">The treatment </w:t>
      </w:r>
      <w:r w:rsidR="00874E0B">
        <w:rPr>
          <w:rFonts w:cstheme="minorHAnsi"/>
          <w:bCs/>
        </w:rPr>
        <w:t>plan</w:t>
      </w:r>
      <w:r w:rsidRPr="00874E0B">
        <w:rPr>
          <w:rFonts w:cstheme="minorHAnsi"/>
          <w:bCs/>
        </w:rPr>
        <w:t xml:space="preserve"> may limit the number of visits to the </w:t>
      </w:r>
      <w:r w:rsidR="002D13FE">
        <w:rPr>
          <w:rFonts w:cstheme="minorHAnsi"/>
          <w:bCs/>
        </w:rPr>
        <w:t>SPECIALIST</w:t>
      </w:r>
      <w:r w:rsidRPr="00874E0B">
        <w:rPr>
          <w:rFonts w:cstheme="minorHAnsi"/>
          <w:bCs/>
        </w:rPr>
        <w:t xml:space="preserve">, limit the </w:t>
      </w:r>
      <w:r w:rsidR="002D13FE" w:rsidRPr="00874E0B">
        <w:rPr>
          <w:rFonts w:cstheme="minorHAnsi"/>
          <w:bCs/>
        </w:rPr>
        <w:t>period</w:t>
      </w:r>
      <w:r w:rsidRPr="00874E0B">
        <w:rPr>
          <w:rFonts w:cstheme="minorHAnsi"/>
          <w:bCs/>
        </w:rPr>
        <w:t xml:space="preserve"> that the visits are authorized, or require that the </w:t>
      </w:r>
      <w:r w:rsidR="002D13FE">
        <w:rPr>
          <w:rFonts w:cstheme="minorHAnsi"/>
          <w:bCs/>
        </w:rPr>
        <w:t>SPECIALIST</w:t>
      </w:r>
      <w:r w:rsidRPr="00874E0B">
        <w:rPr>
          <w:rFonts w:cstheme="minorHAnsi"/>
          <w:bCs/>
        </w:rPr>
        <w:t xml:space="preserve"> provide the PCP with regular reports on the health care provided to the </w:t>
      </w:r>
      <w:r w:rsidR="002D13FE">
        <w:rPr>
          <w:rFonts w:cstheme="minorHAnsi"/>
          <w:bCs/>
        </w:rPr>
        <w:t>MEMBER</w:t>
      </w:r>
      <w:r w:rsidRPr="00874E0B">
        <w:rPr>
          <w:rFonts w:cstheme="minorHAnsi"/>
          <w:bCs/>
        </w:rPr>
        <w:t>.</w:t>
      </w:r>
    </w:p>
    <w:p w14:paraId="56436815" w14:textId="2CA203EB" w:rsidR="00FE5D44" w:rsidRPr="002D13FE" w:rsidRDefault="00874E0B" w:rsidP="00AA3504">
      <w:pPr>
        <w:pStyle w:val="ListParagraph"/>
        <w:numPr>
          <w:ilvl w:val="0"/>
          <w:numId w:val="38"/>
        </w:numPr>
        <w:spacing w:after="0" w:line="240" w:lineRule="auto"/>
        <w:rPr>
          <w:rFonts w:cstheme="minorHAnsi"/>
          <w:bCs/>
        </w:rPr>
      </w:pPr>
      <w:r w:rsidRPr="00874E0B">
        <w:rPr>
          <w:rFonts w:cstheme="minorHAnsi"/>
          <w:bCs/>
        </w:rPr>
        <w:t>CHPIV</w:t>
      </w:r>
      <w:r w:rsidR="00FE5D44" w:rsidRPr="00874E0B">
        <w:rPr>
          <w:rFonts w:cstheme="minorHAnsi"/>
          <w:bCs/>
        </w:rPr>
        <w:t xml:space="preserve"> </w:t>
      </w:r>
      <w:r w:rsidR="00D653D8">
        <w:rPr>
          <w:rFonts w:cstheme="minorHAnsi"/>
          <w:bCs/>
        </w:rPr>
        <w:t xml:space="preserve">provides a </w:t>
      </w:r>
      <w:r w:rsidR="002D13FE">
        <w:rPr>
          <w:rFonts w:cstheme="minorHAnsi"/>
          <w:bCs/>
        </w:rPr>
        <w:t>MEMBER</w:t>
      </w:r>
      <w:r w:rsidR="00FE5D44" w:rsidRPr="00874E0B">
        <w:rPr>
          <w:rFonts w:cstheme="minorHAnsi"/>
          <w:bCs/>
        </w:rPr>
        <w:t xml:space="preserve"> with a condition or disease that requires specialized medical care over a prolonged </w:t>
      </w:r>
      <w:r w:rsidR="002D13FE" w:rsidRPr="00874E0B">
        <w:rPr>
          <w:rFonts w:cstheme="minorHAnsi"/>
          <w:bCs/>
        </w:rPr>
        <w:t>period</w:t>
      </w:r>
      <w:r w:rsidR="00FE5D44" w:rsidRPr="00874E0B">
        <w:rPr>
          <w:rFonts w:cstheme="minorHAnsi"/>
          <w:bCs/>
        </w:rPr>
        <w:t xml:space="preserve"> and is life-threatening, degenerative, or disabling a referral to a </w:t>
      </w:r>
      <w:r w:rsidR="002D13FE">
        <w:rPr>
          <w:rFonts w:cstheme="minorHAnsi"/>
          <w:bCs/>
        </w:rPr>
        <w:t>SPECIALIST</w:t>
      </w:r>
      <w:r w:rsidR="00FE5D44" w:rsidRPr="00874E0B">
        <w:rPr>
          <w:rFonts w:cstheme="minorHAnsi"/>
          <w:bCs/>
        </w:rPr>
        <w:t xml:space="preserve"> or Specialty Care Center that has expertise in treating the condition or disease. </w:t>
      </w:r>
    </w:p>
    <w:p w14:paraId="69CA323E" w14:textId="73555361" w:rsidR="00FE5D44" w:rsidRPr="002D13FE" w:rsidRDefault="00FE5D44" w:rsidP="00AA3504">
      <w:pPr>
        <w:pStyle w:val="ListParagraph"/>
        <w:numPr>
          <w:ilvl w:val="1"/>
          <w:numId w:val="38"/>
        </w:numPr>
        <w:spacing w:after="0" w:line="240" w:lineRule="auto"/>
        <w:rPr>
          <w:rFonts w:cstheme="minorHAnsi"/>
          <w:bCs/>
        </w:rPr>
      </w:pPr>
      <w:r w:rsidRPr="00874E0B">
        <w:rPr>
          <w:rFonts w:cstheme="minorHAnsi"/>
          <w:bCs/>
        </w:rPr>
        <w:t xml:space="preserve">The referral shall be made if the PCP, in consultation with the </w:t>
      </w:r>
      <w:r w:rsidR="002D13FE">
        <w:rPr>
          <w:rFonts w:cstheme="minorHAnsi"/>
          <w:bCs/>
        </w:rPr>
        <w:t>SPECIALIST</w:t>
      </w:r>
      <w:r w:rsidRPr="00874E0B">
        <w:rPr>
          <w:rFonts w:cstheme="minorHAnsi"/>
          <w:bCs/>
        </w:rPr>
        <w:t xml:space="preserve"> or Specialty Care Center if any, and </w:t>
      </w:r>
      <w:r w:rsidR="009A2627">
        <w:rPr>
          <w:rFonts w:cstheme="minorHAnsi"/>
          <w:bCs/>
        </w:rPr>
        <w:t>plan</w:t>
      </w:r>
      <w:r w:rsidRPr="00874E0B">
        <w:rPr>
          <w:rFonts w:cstheme="minorHAnsi"/>
          <w:bCs/>
        </w:rPr>
        <w:t xml:space="preserve"> medical director or designee determines that this specialized medical care is </w:t>
      </w:r>
      <w:r w:rsidR="002D13FE">
        <w:rPr>
          <w:rFonts w:cstheme="minorHAnsi"/>
          <w:bCs/>
        </w:rPr>
        <w:t>MEDICALLY NECESSARY</w:t>
      </w:r>
      <w:r w:rsidRPr="00874E0B">
        <w:rPr>
          <w:rFonts w:cstheme="minorHAnsi"/>
          <w:bCs/>
        </w:rPr>
        <w:t xml:space="preserve"> for the </w:t>
      </w:r>
      <w:r w:rsidR="002D13FE">
        <w:rPr>
          <w:rFonts w:cstheme="minorHAnsi"/>
          <w:bCs/>
        </w:rPr>
        <w:t>MEMBER</w:t>
      </w:r>
      <w:r w:rsidRPr="00874E0B">
        <w:rPr>
          <w:rFonts w:cstheme="minorHAnsi"/>
          <w:bCs/>
        </w:rPr>
        <w:t xml:space="preserve">. </w:t>
      </w:r>
    </w:p>
    <w:p w14:paraId="627EFC8E" w14:textId="7A53DC99" w:rsidR="00FE5D44" w:rsidRPr="002D13FE" w:rsidRDefault="00FE5D44" w:rsidP="00AA3504">
      <w:pPr>
        <w:pStyle w:val="ListParagraph"/>
        <w:numPr>
          <w:ilvl w:val="1"/>
          <w:numId w:val="38"/>
        </w:numPr>
        <w:spacing w:after="0" w:line="240" w:lineRule="auto"/>
        <w:rPr>
          <w:rFonts w:cstheme="minorHAnsi"/>
          <w:bCs/>
        </w:rPr>
      </w:pPr>
      <w:r w:rsidRPr="00874E0B">
        <w:rPr>
          <w:rFonts w:cstheme="minorHAnsi"/>
          <w:bCs/>
        </w:rPr>
        <w:t xml:space="preserve">The referral shall be made pursuant to a treatment </w:t>
      </w:r>
      <w:r w:rsidR="00874E0B">
        <w:rPr>
          <w:rFonts w:cstheme="minorHAnsi"/>
          <w:bCs/>
        </w:rPr>
        <w:t>plan</w:t>
      </w:r>
      <w:r w:rsidRPr="00874E0B">
        <w:rPr>
          <w:rFonts w:cstheme="minorHAnsi"/>
          <w:bCs/>
        </w:rPr>
        <w:t xml:space="preserve"> approved by </w:t>
      </w:r>
      <w:r w:rsidR="00301FEE">
        <w:rPr>
          <w:rFonts w:cstheme="minorHAnsi"/>
          <w:bCs/>
        </w:rPr>
        <w:t>the plan</w:t>
      </w:r>
      <w:r w:rsidRPr="00874E0B">
        <w:rPr>
          <w:rFonts w:cstheme="minorHAnsi"/>
          <w:bCs/>
        </w:rPr>
        <w:t xml:space="preserve"> in consultation with the PCP, </w:t>
      </w:r>
      <w:r w:rsidR="002D13FE">
        <w:rPr>
          <w:rFonts w:cstheme="minorHAnsi"/>
          <w:bCs/>
        </w:rPr>
        <w:t>SPECIALIST</w:t>
      </w:r>
      <w:r w:rsidRPr="00874E0B">
        <w:rPr>
          <w:rFonts w:cstheme="minorHAnsi"/>
          <w:bCs/>
        </w:rPr>
        <w:t xml:space="preserve"> or Specialty Care Center, and </w:t>
      </w:r>
      <w:r w:rsidR="002D13FE">
        <w:rPr>
          <w:rFonts w:cstheme="minorHAnsi"/>
          <w:bCs/>
        </w:rPr>
        <w:t>MEMBER</w:t>
      </w:r>
      <w:r w:rsidRPr="00874E0B">
        <w:rPr>
          <w:rFonts w:cstheme="minorHAnsi"/>
          <w:bCs/>
        </w:rPr>
        <w:t xml:space="preserve">, if a treatment </w:t>
      </w:r>
      <w:r w:rsidR="00874E0B">
        <w:rPr>
          <w:rFonts w:cstheme="minorHAnsi"/>
          <w:bCs/>
        </w:rPr>
        <w:t>plan</w:t>
      </w:r>
      <w:r w:rsidRPr="00874E0B">
        <w:rPr>
          <w:rFonts w:cstheme="minorHAnsi"/>
          <w:bCs/>
        </w:rPr>
        <w:t xml:space="preserve"> is deemed necessary to describe the course of care. </w:t>
      </w:r>
    </w:p>
    <w:p w14:paraId="24DD9598" w14:textId="2BB0758A" w:rsidR="00FE5D44" w:rsidRPr="002D13FE" w:rsidRDefault="00FE5D44" w:rsidP="00AA3504">
      <w:pPr>
        <w:pStyle w:val="ListParagraph"/>
        <w:numPr>
          <w:ilvl w:val="1"/>
          <w:numId w:val="38"/>
        </w:numPr>
        <w:spacing w:after="0" w:line="240" w:lineRule="auto"/>
        <w:rPr>
          <w:rFonts w:cstheme="minorHAnsi"/>
          <w:bCs/>
        </w:rPr>
      </w:pPr>
      <w:r w:rsidRPr="00874E0B">
        <w:rPr>
          <w:rFonts w:cstheme="minorHAnsi"/>
        </w:rPr>
        <w:t xml:space="preserve">A treatment </w:t>
      </w:r>
      <w:r w:rsidR="00874E0B">
        <w:rPr>
          <w:rFonts w:cstheme="minorHAnsi"/>
        </w:rPr>
        <w:t>plan</w:t>
      </w:r>
      <w:r w:rsidRPr="00874E0B">
        <w:rPr>
          <w:rFonts w:cstheme="minorHAnsi"/>
        </w:rPr>
        <w:t xml:space="preserve"> may be deemed to be not necessary provided that the appropriate referral to a </w:t>
      </w:r>
      <w:r w:rsidR="002D13FE">
        <w:rPr>
          <w:rFonts w:cstheme="minorHAnsi"/>
        </w:rPr>
        <w:t>SPECIALIST</w:t>
      </w:r>
      <w:r w:rsidRPr="00874E0B">
        <w:rPr>
          <w:rFonts w:cstheme="minorHAnsi"/>
        </w:rPr>
        <w:t xml:space="preserve"> or Specialty Care Center is approved by </w:t>
      </w:r>
      <w:r w:rsidR="00FC686A">
        <w:rPr>
          <w:rFonts w:cstheme="minorHAnsi"/>
        </w:rPr>
        <w:t>CHPIV</w:t>
      </w:r>
      <w:r w:rsidRPr="00874E0B">
        <w:rPr>
          <w:rFonts w:cstheme="minorHAnsi"/>
        </w:rPr>
        <w:t xml:space="preserve"> or any </w:t>
      </w:r>
      <w:r w:rsidR="002919A6">
        <w:rPr>
          <w:rFonts w:cstheme="minorHAnsi"/>
        </w:rPr>
        <w:t xml:space="preserve">of its </w:t>
      </w:r>
      <w:r w:rsidR="00D61195">
        <w:rPr>
          <w:rFonts w:cstheme="minorHAnsi"/>
        </w:rPr>
        <w:t>SUBCONTRACTORS</w:t>
      </w:r>
      <w:r w:rsidRPr="00874E0B">
        <w:rPr>
          <w:rFonts w:cstheme="minorHAnsi"/>
        </w:rPr>
        <w:t xml:space="preserve">. </w:t>
      </w:r>
    </w:p>
    <w:p w14:paraId="63C0B05F" w14:textId="35B94129" w:rsidR="00FE5D44" w:rsidRPr="00AA3504" w:rsidRDefault="00FE5D44" w:rsidP="00AA3504">
      <w:pPr>
        <w:pStyle w:val="ListParagraph"/>
        <w:numPr>
          <w:ilvl w:val="2"/>
          <w:numId w:val="38"/>
        </w:numPr>
        <w:spacing w:after="0" w:line="240" w:lineRule="auto"/>
        <w:rPr>
          <w:rFonts w:cstheme="minorHAnsi"/>
          <w:bCs/>
        </w:rPr>
      </w:pPr>
      <w:r w:rsidRPr="00AA3504">
        <w:rPr>
          <w:rFonts w:cstheme="minorHAnsi"/>
          <w:bCs/>
        </w:rPr>
        <w:t xml:space="preserve">After the referral is made, the </w:t>
      </w:r>
      <w:r w:rsidR="002D13FE" w:rsidRPr="00AA3504">
        <w:rPr>
          <w:rFonts w:cstheme="minorHAnsi"/>
          <w:bCs/>
        </w:rPr>
        <w:t>SPECIALIST</w:t>
      </w:r>
      <w:r w:rsidRPr="00AA3504">
        <w:rPr>
          <w:rFonts w:cstheme="minorHAnsi"/>
          <w:bCs/>
        </w:rPr>
        <w:t xml:space="preserve"> shall be authorized to provide health care services that are within the </w:t>
      </w:r>
      <w:r w:rsidR="002D13FE" w:rsidRPr="00AA3504">
        <w:rPr>
          <w:rFonts w:cstheme="minorHAnsi"/>
          <w:bCs/>
        </w:rPr>
        <w:t>SPECIALIST</w:t>
      </w:r>
      <w:r w:rsidRPr="00AA3504">
        <w:rPr>
          <w:rFonts w:cstheme="minorHAnsi"/>
          <w:bCs/>
        </w:rPr>
        <w:t xml:space="preserve">’s area of expertise and training to the </w:t>
      </w:r>
      <w:r w:rsidR="002D13FE" w:rsidRPr="00AA3504">
        <w:rPr>
          <w:rFonts w:cstheme="minorHAnsi"/>
          <w:bCs/>
        </w:rPr>
        <w:t>MEMBER</w:t>
      </w:r>
      <w:r w:rsidRPr="00AA3504">
        <w:rPr>
          <w:rFonts w:cstheme="minorHAnsi"/>
          <w:bCs/>
        </w:rPr>
        <w:t xml:space="preserve"> in the same manner as the PCP, subject to the terms of the treatment </w:t>
      </w:r>
      <w:r w:rsidR="00874E0B" w:rsidRPr="00AA3504">
        <w:rPr>
          <w:rFonts w:cstheme="minorHAnsi"/>
          <w:bCs/>
        </w:rPr>
        <w:t>plan</w:t>
      </w:r>
      <w:r w:rsidRPr="00AA3504">
        <w:rPr>
          <w:rFonts w:cstheme="minorHAnsi"/>
          <w:bCs/>
        </w:rPr>
        <w:t>.</w:t>
      </w:r>
    </w:p>
    <w:p w14:paraId="723B29A4" w14:textId="77777777" w:rsidR="00FE5D44" w:rsidRPr="00874E0B" w:rsidRDefault="00FE5D44" w:rsidP="00FE5D44">
      <w:pPr>
        <w:pStyle w:val="ListParagraph"/>
        <w:spacing w:after="0" w:line="240" w:lineRule="auto"/>
        <w:ind w:left="2340"/>
        <w:rPr>
          <w:rFonts w:cstheme="minorHAnsi"/>
          <w:bCs/>
        </w:rPr>
      </w:pPr>
    </w:p>
    <w:p w14:paraId="7C8FCE1D" w14:textId="47C74C9E" w:rsidR="00FE5D44" w:rsidRPr="002D13FE" w:rsidRDefault="00874E0B" w:rsidP="00AA3504">
      <w:pPr>
        <w:pStyle w:val="ListParagraph"/>
        <w:numPr>
          <w:ilvl w:val="0"/>
          <w:numId w:val="38"/>
        </w:numPr>
        <w:spacing w:after="0" w:line="240" w:lineRule="auto"/>
        <w:rPr>
          <w:rFonts w:cstheme="minorHAnsi"/>
          <w:bCs/>
        </w:rPr>
      </w:pPr>
      <w:r w:rsidRPr="00874E0B">
        <w:rPr>
          <w:rFonts w:cstheme="minorHAnsi"/>
        </w:rPr>
        <w:t>CHPIV</w:t>
      </w:r>
      <w:r w:rsidR="00FE5D44" w:rsidRPr="00874E0B">
        <w:rPr>
          <w:rFonts w:cstheme="minorHAnsi"/>
        </w:rPr>
        <w:t xml:space="preserve"> shall disclose or provide </w:t>
      </w:r>
      <w:r w:rsidR="00FE5D44" w:rsidRPr="00874E0B">
        <w:rPr>
          <w:rFonts w:cstheme="minorHAnsi"/>
          <w:shd w:val="clear" w:color="auto" w:fill="FEFEFE"/>
        </w:rPr>
        <w:t xml:space="preserve">the policies, procedures, and the description of the process for </w:t>
      </w:r>
      <w:r w:rsidR="002D13FE">
        <w:rPr>
          <w:rFonts w:cstheme="minorHAnsi"/>
          <w:shd w:val="clear" w:color="auto" w:fill="FEFEFE"/>
        </w:rPr>
        <w:t>STANDING REFERRALS</w:t>
      </w:r>
      <w:r w:rsidR="00FE5D44" w:rsidRPr="00874E0B">
        <w:rPr>
          <w:rFonts w:cstheme="minorHAnsi"/>
          <w:shd w:val="clear" w:color="auto" w:fill="FEFEFE"/>
        </w:rPr>
        <w:t xml:space="preserve"> to </w:t>
      </w:r>
      <w:r w:rsidR="002D13FE">
        <w:rPr>
          <w:rFonts w:cstheme="minorHAnsi"/>
          <w:shd w:val="clear" w:color="auto" w:fill="FEFEFE"/>
        </w:rPr>
        <w:t>MEMBERS</w:t>
      </w:r>
      <w:r w:rsidR="00FE5D44" w:rsidRPr="00874E0B">
        <w:rPr>
          <w:rFonts w:cstheme="minorHAnsi"/>
          <w:shd w:val="clear" w:color="auto" w:fill="FEFEFE"/>
        </w:rPr>
        <w:t xml:space="preserve">, Network Providers and/or </w:t>
      </w:r>
      <w:r w:rsidR="00D61195">
        <w:rPr>
          <w:rFonts w:cstheme="minorHAnsi"/>
          <w:shd w:val="clear" w:color="auto" w:fill="FEFEFE"/>
        </w:rPr>
        <w:t>SUBCONTRACTORS</w:t>
      </w:r>
      <w:r w:rsidR="00FE5D44" w:rsidRPr="00874E0B">
        <w:rPr>
          <w:rFonts w:cstheme="minorHAnsi"/>
          <w:shd w:val="clear" w:color="auto" w:fill="FEFEFE"/>
        </w:rPr>
        <w:t xml:space="preserve">. </w:t>
      </w:r>
    </w:p>
    <w:p w14:paraId="2A855CDD" w14:textId="32E82E8A" w:rsidR="00FE5D44" w:rsidRPr="002D13FE" w:rsidRDefault="00874E0B" w:rsidP="00AA3504">
      <w:pPr>
        <w:pStyle w:val="ListParagraph"/>
        <w:numPr>
          <w:ilvl w:val="0"/>
          <w:numId w:val="38"/>
        </w:numPr>
        <w:spacing w:after="0" w:line="240" w:lineRule="auto"/>
        <w:rPr>
          <w:rFonts w:cstheme="minorHAnsi"/>
          <w:bCs/>
        </w:rPr>
      </w:pPr>
      <w:r w:rsidRPr="00874E0B">
        <w:rPr>
          <w:rFonts w:cstheme="minorHAnsi"/>
        </w:rPr>
        <w:lastRenderedPageBreak/>
        <w:t>CHPIV</w:t>
      </w:r>
      <w:r w:rsidR="00FE5D44" w:rsidRPr="00874E0B">
        <w:rPr>
          <w:rFonts w:cstheme="minorHAnsi"/>
        </w:rPr>
        <w:t>’s Quality Assurance Program</w:t>
      </w:r>
      <w:r w:rsidR="002919A6">
        <w:rPr>
          <w:rFonts w:cstheme="minorHAnsi"/>
        </w:rPr>
        <w:t>s</w:t>
      </w:r>
      <w:r w:rsidR="00FE5D44" w:rsidRPr="00874E0B">
        <w:rPr>
          <w:rFonts w:cstheme="minorHAnsi"/>
        </w:rPr>
        <w:t xml:space="preserve"> shall ensure </w:t>
      </w:r>
      <w:r w:rsidR="00D653D8">
        <w:rPr>
          <w:rFonts w:cstheme="minorHAnsi"/>
        </w:rPr>
        <w:t xml:space="preserve">an </w:t>
      </w:r>
      <w:r w:rsidR="00FE5D44" w:rsidRPr="00874E0B">
        <w:rPr>
          <w:rFonts w:cstheme="minorHAnsi"/>
        </w:rPr>
        <w:t>oversight mechanism in place will detect and correct any under-service, as determined by patient-mix for an at-risk provider, including possible underutilization of specialist services and preventive health care services</w:t>
      </w:r>
      <w:r w:rsidR="002D13FE">
        <w:rPr>
          <w:rFonts w:cstheme="minorHAnsi"/>
        </w:rPr>
        <w:t>.</w:t>
      </w:r>
    </w:p>
    <w:p w14:paraId="47502727" w14:textId="69FFF912" w:rsidR="00FE5D44" w:rsidRPr="002D13FE" w:rsidRDefault="00D01875" w:rsidP="00AA3504">
      <w:pPr>
        <w:pStyle w:val="ListParagraph"/>
        <w:numPr>
          <w:ilvl w:val="1"/>
          <w:numId w:val="38"/>
        </w:numPr>
        <w:spacing w:after="0" w:line="240" w:lineRule="auto"/>
        <w:rPr>
          <w:rFonts w:cstheme="minorHAnsi"/>
        </w:rPr>
      </w:pPr>
      <w:r>
        <w:rPr>
          <w:rFonts w:cstheme="minorHAnsi"/>
          <w:color w:val="333333"/>
          <w:shd w:val="clear" w:color="auto" w:fill="FFFFFF"/>
        </w:rPr>
        <w:t xml:space="preserve">CHPIV </w:t>
      </w:r>
      <w:r w:rsidR="0038191A">
        <w:rPr>
          <w:rFonts w:cstheme="minorHAnsi"/>
          <w:color w:val="333333"/>
          <w:shd w:val="clear" w:color="auto" w:fill="FFFFFF"/>
        </w:rPr>
        <w:t>s</w:t>
      </w:r>
      <w:r w:rsidR="00FE5D44" w:rsidRPr="00874E0B">
        <w:rPr>
          <w:rFonts w:cstheme="minorHAnsi"/>
          <w:color w:val="333333"/>
          <w:shd w:val="clear" w:color="auto" w:fill="FFFFFF"/>
        </w:rPr>
        <w:t>hall design and implement reasonable procedures for continuously reviewing the performance of all health care personnel, and the utilization of services and facilities, and cost. The reasonableness of the procedures and the adequacy of the implementation thereof shall be demonstrated to the DHCS.</w:t>
      </w:r>
    </w:p>
    <w:p w14:paraId="7BCF3DF4" w14:textId="6387B13C" w:rsidR="00FE5D44" w:rsidRPr="002D13FE" w:rsidRDefault="00FE5D44" w:rsidP="00AA3504">
      <w:pPr>
        <w:pStyle w:val="ListParagraph"/>
        <w:numPr>
          <w:ilvl w:val="0"/>
          <w:numId w:val="38"/>
        </w:numPr>
        <w:spacing w:after="0" w:line="240" w:lineRule="auto"/>
        <w:rPr>
          <w:rFonts w:cstheme="minorHAnsi"/>
        </w:rPr>
      </w:pPr>
      <w:r w:rsidRPr="00874E0B">
        <w:rPr>
          <w:rFonts w:cstheme="minorHAnsi"/>
        </w:rPr>
        <w:t xml:space="preserve">When the </w:t>
      </w:r>
      <w:r w:rsidR="002D13FE">
        <w:rPr>
          <w:rFonts w:cstheme="minorHAnsi"/>
        </w:rPr>
        <w:t>MEMBER</w:t>
      </w:r>
      <w:r w:rsidRPr="00874E0B">
        <w:rPr>
          <w:rFonts w:cstheme="minorHAnsi"/>
        </w:rPr>
        <w:t xml:space="preserve">'s condition is such that the </w:t>
      </w:r>
      <w:r w:rsidR="002D13FE">
        <w:rPr>
          <w:rFonts w:cstheme="minorHAnsi"/>
        </w:rPr>
        <w:t>MEMBER</w:t>
      </w:r>
      <w:r w:rsidRPr="00874E0B">
        <w:rPr>
          <w:rFonts w:cstheme="minorHAnsi"/>
        </w:rPr>
        <w:t xml:space="preserve"> faces an imminent and serious threat to his or her health, including, but not limited to, the potential loss of life, limb, or other major bodily function, or the normal timeframe for the decision making process would be detrimental to the </w:t>
      </w:r>
      <w:r w:rsidR="002D13FE">
        <w:rPr>
          <w:rFonts w:cstheme="minorHAnsi"/>
        </w:rPr>
        <w:t>MEMBER</w:t>
      </w:r>
      <w:r w:rsidRPr="00874E0B">
        <w:rPr>
          <w:rFonts w:cstheme="minorHAnsi"/>
        </w:rPr>
        <w:t xml:space="preserve">, decisions to approve, modify, or deny requests by providers prior to, or concurrent with, </w:t>
      </w:r>
      <w:r w:rsidR="00D653D8">
        <w:rPr>
          <w:color w:val="191919"/>
          <w:shd w:val="clear" w:color="auto" w:fill="FFFFFF"/>
        </w:rPr>
        <w:t>shall be made in a timely fashion appropriate for the nature of the enrollee’s condition, however:</w:t>
      </w:r>
      <w:r w:rsidRPr="00874E0B">
        <w:rPr>
          <w:rFonts w:cstheme="minorHAnsi"/>
        </w:rPr>
        <w:t xml:space="preserve"> </w:t>
      </w:r>
    </w:p>
    <w:p w14:paraId="1125FB98" w14:textId="7B0C0BC6" w:rsidR="00FE5D44" w:rsidRPr="002D13FE" w:rsidRDefault="00FE5D44" w:rsidP="00AA3504">
      <w:pPr>
        <w:pStyle w:val="ListParagraph"/>
        <w:numPr>
          <w:ilvl w:val="1"/>
          <w:numId w:val="38"/>
        </w:numPr>
        <w:spacing w:after="0" w:line="240" w:lineRule="auto"/>
        <w:rPr>
          <w:rFonts w:cstheme="minorHAnsi"/>
        </w:rPr>
      </w:pPr>
      <w:r w:rsidRPr="00874E0B">
        <w:rPr>
          <w:rFonts w:cstheme="minorHAnsi"/>
        </w:rPr>
        <w:t xml:space="preserve">Decisions shall be made in a timely fashion appropriate for the nature of the </w:t>
      </w:r>
      <w:r w:rsidR="002D13FE">
        <w:rPr>
          <w:rFonts w:cstheme="minorHAnsi"/>
        </w:rPr>
        <w:t>MEMBER</w:t>
      </w:r>
      <w:r w:rsidRPr="00874E0B">
        <w:rPr>
          <w:rFonts w:cstheme="minorHAnsi"/>
        </w:rPr>
        <w:t xml:space="preserve">'s condition, not to exceed 72 hours or, if shorter, the </w:t>
      </w:r>
      <w:proofErr w:type="gramStart"/>
      <w:r w:rsidRPr="00874E0B">
        <w:rPr>
          <w:rFonts w:cstheme="minorHAnsi"/>
        </w:rPr>
        <w:t>period of time</w:t>
      </w:r>
      <w:proofErr w:type="gramEnd"/>
      <w:r w:rsidRPr="00874E0B">
        <w:rPr>
          <w:rFonts w:cstheme="minorHAnsi"/>
        </w:rPr>
        <w:t xml:space="preserve"> required, after receipt of the information reasonably necessary and requested by the </w:t>
      </w:r>
      <w:r w:rsidR="00DA0E07">
        <w:rPr>
          <w:rFonts w:cstheme="minorHAnsi"/>
        </w:rPr>
        <w:t>plan</w:t>
      </w:r>
      <w:r w:rsidRPr="00874E0B">
        <w:rPr>
          <w:rFonts w:cstheme="minorHAnsi"/>
        </w:rPr>
        <w:t xml:space="preserve"> to make the determination. </w:t>
      </w:r>
    </w:p>
    <w:p w14:paraId="4592E881" w14:textId="48F9F4B9" w:rsidR="00FE5D44" w:rsidRPr="002D13FE" w:rsidRDefault="00FE5D44" w:rsidP="00AA3504">
      <w:pPr>
        <w:pStyle w:val="ListParagraph"/>
        <w:numPr>
          <w:ilvl w:val="2"/>
          <w:numId w:val="38"/>
        </w:numPr>
        <w:spacing w:after="0" w:line="240" w:lineRule="auto"/>
        <w:rPr>
          <w:rFonts w:cstheme="minorHAnsi"/>
        </w:rPr>
      </w:pPr>
      <w:r w:rsidRPr="00874E0B">
        <w:rPr>
          <w:rFonts w:cstheme="minorHAnsi"/>
        </w:rPr>
        <w:t xml:space="preserve">Nothing in this section shall be construed to alter the requirements of subdivision (b) of Section 1371.4. Notwithstanding Section 1371.4, the requirements of this division shall be applicable to all health </w:t>
      </w:r>
      <w:r w:rsidR="00DA0E07">
        <w:rPr>
          <w:rFonts w:cstheme="minorHAnsi"/>
        </w:rPr>
        <w:t>plan</w:t>
      </w:r>
      <w:r w:rsidRPr="00874E0B">
        <w:rPr>
          <w:rFonts w:cstheme="minorHAnsi"/>
        </w:rPr>
        <w:t>s and other entities conducting utilization review or utilization management.</w:t>
      </w:r>
    </w:p>
    <w:p w14:paraId="15670D99" w14:textId="0D87AB01" w:rsidR="00874E0B" w:rsidRDefault="00874E0B" w:rsidP="0043245A">
      <w:pPr>
        <w:pStyle w:val="ListParagraph"/>
        <w:numPr>
          <w:ilvl w:val="0"/>
          <w:numId w:val="38"/>
        </w:numPr>
        <w:spacing w:after="0" w:line="240" w:lineRule="auto"/>
        <w:rPr>
          <w:rFonts w:cstheme="minorHAnsi"/>
        </w:rPr>
      </w:pPr>
      <w:r w:rsidRPr="00874E0B">
        <w:rPr>
          <w:rFonts w:cstheme="minorHAnsi"/>
        </w:rPr>
        <w:t>CHPIV</w:t>
      </w:r>
      <w:r w:rsidR="00FE5D44" w:rsidRPr="00874E0B">
        <w:rPr>
          <w:rFonts w:cstheme="minorHAnsi"/>
        </w:rPr>
        <w:t xml:space="preserve"> shall </w:t>
      </w:r>
      <w:r w:rsidR="00F47808">
        <w:rPr>
          <w:rFonts w:cstheme="minorHAnsi"/>
        </w:rPr>
        <w:t>work with</w:t>
      </w:r>
      <w:r w:rsidR="00FE5D44" w:rsidRPr="00874E0B">
        <w:rPr>
          <w:rFonts w:cstheme="minorHAnsi"/>
        </w:rPr>
        <w:t xml:space="preserve"> an approved out-of-network provider </w:t>
      </w:r>
      <w:r w:rsidR="00F47808">
        <w:rPr>
          <w:rFonts w:cstheme="minorHAnsi"/>
        </w:rPr>
        <w:t>and</w:t>
      </w:r>
      <w:r w:rsidR="00FE5D44" w:rsidRPr="00874E0B">
        <w:rPr>
          <w:rFonts w:cstheme="minorHAnsi"/>
        </w:rPr>
        <w:t xml:space="preserve"> its contracted network and must not refer the </w:t>
      </w:r>
      <w:r w:rsidR="002D13FE">
        <w:rPr>
          <w:rFonts w:cstheme="minorHAnsi"/>
        </w:rPr>
        <w:t>MEMBER</w:t>
      </w:r>
      <w:r w:rsidR="00FE5D44" w:rsidRPr="00874E0B">
        <w:rPr>
          <w:rFonts w:cstheme="minorHAnsi"/>
        </w:rPr>
        <w:t xml:space="preserve"> to another out-of-network provider without authorization from </w:t>
      </w:r>
      <w:r w:rsidR="00213A3D">
        <w:rPr>
          <w:rFonts w:cstheme="minorHAnsi"/>
        </w:rPr>
        <w:t>CHPIV</w:t>
      </w:r>
      <w:r w:rsidR="00D653D8">
        <w:rPr>
          <w:rFonts w:cstheme="minorHAnsi"/>
        </w:rPr>
        <w:t>.</w:t>
      </w:r>
      <w:r w:rsidR="00FE5D44" w:rsidRPr="00874E0B">
        <w:rPr>
          <w:rFonts w:cstheme="minorHAnsi"/>
        </w:rPr>
        <w:t xml:space="preserve"> In such cases, </w:t>
      </w:r>
      <w:r w:rsidR="00213A3D">
        <w:rPr>
          <w:rFonts w:cstheme="minorHAnsi"/>
        </w:rPr>
        <w:t>CHPIV</w:t>
      </w:r>
      <w:r w:rsidR="00FE5D44" w:rsidRPr="00874E0B">
        <w:rPr>
          <w:rFonts w:cstheme="minorHAnsi"/>
        </w:rPr>
        <w:t xml:space="preserve"> will make the referral, if </w:t>
      </w:r>
      <w:r w:rsidR="002D13FE">
        <w:rPr>
          <w:rFonts w:cstheme="minorHAnsi"/>
        </w:rPr>
        <w:t>MEDICALLY NECESSARY</w:t>
      </w:r>
      <w:r w:rsidR="00FE5D44" w:rsidRPr="00874E0B">
        <w:rPr>
          <w:rFonts w:cstheme="minorHAnsi"/>
        </w:rPr>
        <w:t xml:space="preserve">, if </w:t>
      </w:r>
      <w:r w:rsidR="00213A3D">
        <w:rPr>
          <w:rFonts w:cstheme="minorHAnsi"/>
        </w:rPr>
        <w:t>CHPIV</w:t>
      </w:r>
      <w:r w:rsidR="00D653D8">
        <w:rPr>
          <w:rFonts w:cstheme="minorHAnsi"/>
        </w:rPr>
        <w:t xml:space="preserve"> </w:t>
      </w:r>
      <w:r w:rsidR="00FE5D44" w:rsidRPr="00874E0B">
        <w:rPr>
          <w:rFonts w:cstheme="minorHAnsi"/>
        </w:rPr>
        <w:t>does not have an appropriate provider within its network.</w:t>
      </w:r>
    </w:p>
    <w:p w14:paraId="1092CDA3" w14:textId="77777777" w:rsidR="00874E0B" w:rsidRPr="00874E0B" w:rsidRDefault="00874E0B" w:rsidP="0043245A">
      <w:pPr>
        <w:spacing w:after="0" w:line="240" w:lineRule="auto"/>
        <w:rPr>
          <w:rFonts w:cstheme="minorHAnsi"/>
        </w:rPr>
      </w:pPr>
    </w:p>
    <w:p w14:paraId="6B45EB63" w14:textId="77777777" w:rsidR="00B57485" w:rsidRDefault="00B57485" w:rsidP="00A6017E">
      <w:pPr>
        <w:pStyle w:val="ListParagraph"/>
        <w:numPr>
          <w:ilvl w:val="0"/>
          <w:numId w:val="2"/>
        </w:numPr>
        <w:spacing w:after="0"/>
        <w:rPr>
          <w:b/>
          <w:bCs/>
          <w:u w:val="single"/>
        </w:rPr>
      </w:pPr>
      <w:r w:rsidRPr="00C01C9F">
        <w:rPr>
          <w:b/>
          <w:bCs/>
          <w:u w:val="single"/>
        </w:rPr>
        <w:t>PROCEDURE</w:t>
      </w:r>
    </w:p>
    <w:p w14:paraId="6772C3B4" w14:textId="77777777" w:rsidR="00A6017E" w:rsidRDefault="00A6017E" w:rsidP="00A6017E">
      <w:pPr>
        <w:pStyle w:val="ListParagraph"/>
        <w:spacing w:after="0"/>
        <w:ind w:left="375"/>
        <w:rPr>
          <w:b/>
          <w:bCs/>
          <w:u w:val="single"/>
        </w:rPr>
      </w:pPr>
    </w:p>
    <w:p w14:paraId="201CE904" w14:textId="19EFEC2C" w:rsidR="00A6017E" w:rsidRDefault="00A6017E" w:rsidP="00AA3504">
      <w:pPr>
        <w:pStyle w:val="ListParagraph"/>
        <w:numPr>
          <w:ilvl w:val="0"/>
          <w:numId w:val="45"/>
        </w:numPr>
        <w:spacing w:after="0" w:line="240" w:lineRule="auto"/>
        <w:rPr>
          <w:rFonts w:cstheme="minorHAnsi"/>
        </w:rPr>
      </w:pPr>
      <w:r>
        <w:rPr>
          <w:rFonts w:ascii="Avenir Next LT Pro" w:hAnsi="Avenir Next LT Pro"/>
          <w:bCs/>
        </w:rPr>
        <w:t>CHPIV delegates the Referral process to its Subcontractor, Health Net.</w:t>
      </w:r>
    </w:p>
    <w:p w14:paraId="1F90E8CC" w14:textId="1BF84FDF" w:rsidR="00894726" w:rsidRPr="002D13FE" w:rsidRDefault="00894726" w:rsidP="00AA3504">
      <w:pPr>
        <w:pStyle w:val="ListParagraph"/>
        <w:numPr>
          <w:ilvl w:val="0"/>
          <w:numId w:val="45"/>
        </w:numPr>
        <w:spacing w:after="0" w:line="240" w:lineRule="auto"/>
        <w:rPr>
          <w:rFonts w:cstheme="minorHAnsi"/>
        </w:rPr>
      </w:pPr>
      <w:r w:rsidRPr="002D13FE">
        <w:rPr>
          <w:rFonts w:cstheme="minorHAnsi"/>
        </w:rPr>
        <w:t>D</w:t>
      </w:r>
      <w:r w:rsidR="006C2516" w:rsidRPr="002D13FE">
        <w:rPr>
          <w:rFonts w:cstheme="minorHAnsi"/>
        </w:rPr>
        <w:t>elegation Oversight</w:t>
      </w:r>
    </w:p>
    <w:p w14:paraId="342B42C3" w14:textId="3CDDA64A" w:rsidR="003868E8" w:rsidRPr="00FE76AC" w:rsidRDefault="003868E8" w:rsidP="0043245A">
      <w:pPr>
        <w:pStyle w:val="ListParagraph"/>
        <w:numPr>
          <w:ilvl w:val="1"/>
          <w:numId w:val="38"/>
        </w:numPr>
        <w:rPr>
          <w:rFonts w:ascii="Avenir Next LT Pro" w:hAnsi="Avenir Next LT Pro"/>
        </w:rPr>
      </w:pPr>
      <w:r w:rsidRPr="0091705D">
        <w:t xml:space="preserve">CHPIV shall provide </w:t>
      </w:r>
      <w:r>
        <w:t xml:space="preserve">oversight and continually assess </w:t>
      </w:r>
      <w:r w:rsidRPr="0091705D">
        <w:t xml:space="preserve">the </w:t>
      </w:r>
      <w:r w:rsidR="00002937">
        <w:t xml:space="preserve">delegated </w:t>
      </w:r>
      <w:r w:rsidRPr="0091705D">
        <w:t>functions</w:t>
      </w:r>
      <w:r>
        <w:t xml:space="preserve">, </w:t>
      </w:r>
      <w:r w:rsidRPr="0091705D">
        <w:t xml:space="preserve">responsibilities, processes, and performance of </w:t>
      </w:r>
      <w:r>
        <w:t>Health Net</w:t>
      </w:r>
      <w:r w:rsidRPr="00BB563F">
        <w:rPr>
          <w:rFonts w:ascii="Avenir Next LT Pro" w:hAnsi="Avenir Next LT Pro"/>
        </w:rPr>
        <w:t xml:space="preserve">. CHPIV will ensure Health Net’s compliance with regulatory and contractual requirements through the following activities which are </w:t>
      </w:r>
      <w:r>
        <w:rPr>
          <w:rFonts w:ascii="Avenir Next LT Pro" w:hAnsi="Avenir Next LT Pro"/>
        </w:rPr>
        <w:t>detailed</w:t>
      </w:r>
      <w:r w:rsidRPr="00BB563F">
        <w:rPr>
          <w:rFonts w:ascii="Avenir Next LT Pro" w:hAnsi="Avenir Next LT Pro"/>
        </w:rPr>
        <w:t xml:space="preserve"> in </w:t>
      </w:r>
      <w:r w:rsidRPr="00FE76AC">
        <w:rPr>
          <w:rFonts w:ascii="Avenir Next LT Pro" w:hAnsi="Avenir Next LT Pro"/>
          <w:i/>
          <w:iCs/>
        </w:rPr>
        <w:t>CHPIV Policy CMP-002: Delegation Oversight Policy and Procedure</w:t>
      </w:r>
      <w:r w:rsidRPr="00FE76AC">
        <w:rPr>
          <w:rFonts w:ascii="Avenir Next LT Pro" w:hAnsi="Avenir Next LT Pro"/>
        </w:rPr>
        <w:t>:</w:t>
      </w:r>
    </w:p>
    <w:p w14:paraId="7AAD00FD" w14:textId="77777777" w:rsidR="003868E8" w:rsidRDefault="003868E8" w:rsidP="0043245A">
      <w:pPr>
        <w:pStyle w:val="ListParagraph"/>
        <w:numPr>
          <w:ilvl w:val="2"/>
          <w:numId w:val="38"/>
        </w:numPr>
        <w:spacing w:after="0" w:line="240" w:lineRule="auto"/>
        <w:rPr>
          <w:rFonts w:ascii="Avenir Next LT Pro" w:hAnsi="Avenir Next LT Pro"/>
        </w:rPr>
      </w:pPr>
      <w:r>
        <w:rPr>
          <w:rFonts w:ascii="Avenir Next LT Pro" w:hAnsi="Avenir Next LT Pro"/>
        </w:rPr>
        <w:t>Ongoing monitoring</w:t>
      </w:r>
    </w:p>
    <w:p w14:paraId="5A0BD50E" w14:textId="77777777" w:rsidR="003868E8" w:rsidRDefault="003868E8" w:rsidP="0043245A">
      <w:pPr>
        <w:pStyle w:val="ListParagraph"/>
        <w:numPr>
          <w:ilvl w:val="2"/>
          <w:numId w:val="38"/>
        </w:numPr>
        <w:spacing w:after="0" w:line="240" w:lineRule="auto"/>
        <w:rPr>
          <w:rFonts w:ascii="Avenir Next LT Pro" w:hAnsi="Avenir Next LT Pro"/>
        </w:rPr>
      </w:pPr>
      <w:r>
        <w:rPr>
          <w:rFonts w:ascii="Avenir Next LT Pro" w:hAnsi="Avenir Next LT Pro"/>
        </w:rPr>
        <w:t>Performance reviews</w:t>
      </w:r>
    </w:p>
    <w:p w14:paraId="12F970B3" w14:textId="77777777" w:rsidR="003868E8" w:rsidRDefault="003868E8" w:rsidP="0043245A">
      <w:pPr>
        <w:pStyle w:val="ListParagraph"/>
        <w:numPr>
          <w:ilvl w:val="2"/>
          <w:numId w:val="38"/>
        </w:numPr>
        <w:spacing w:after="0" w:line="240" w:lineRule="auto"/>
        <w:rPr>
          <w:rFonts w:ascii="Avenir Next LT Pro" w:hAnsi="Avenir Next LT Pro"/>
        </w:rPr>
      </w:pPr>
      <w:r>
        <w:rPr>
          <w:rFonts w:ascii="Avenir Next LT Pro" w:hAnsi="Avenir Next LT Pro"/>
        </w:rPr>
        <w:t>Data analysis</w:t>
      </w:r>
    </w:p>
    <w:p w14:paraId="06654B1D" w14:textId="77777777" w:rsidR="003868E8" w:rsidRDefault="003868E8" w:rsidP="0043245A">
      <w:pPr>
        <w:pStyle w:val="ListParagraph"/>
        <w:numPr>
          <w:ilvl w:val="2"/>
          <w:numId w:val="38"/>
        </w:numPr>
        <w:spacing w:after="0" w:line="240" w:lineRule="auto"/>
        <w:rPr>
          <w:rFonts w:ascii="Avenir Next LT Pro" w:hAnsi="Avenir Next LT Pro"/>
        </w:rPr>
      </w:pPr>
      <w:r>
        <w:rPr>
          <w:rFonts w:ascii="Avenir Next LT Pro" w:hAnsi="Avenir Next LT Pro"/>
        </w:rPr>
        <w:t>Utilization of benchmarks, if available</w:t>
      </w:r>
    </w:p>
    <w:p w14:paraId="76FF40F8" w14:textId="77777777" w:rsidR="003868E8" w:rsidRPr="00FE76AC" w:rsidRDefault="003868E8" w:rsidP="0043245A">
      <w:pPr>
        <w:pStyle w:val="ListParagraph"/>
        <w:numPr>
          <w:ilvl w:val="2"/>
          <w:numId w:val="38"/>
        </w:numPr>
        <w:spacing w:after="0" w:line="240" w:lineRule="auto"/>
        <w:rPr>
          <w:rFonts w:ascii="Avenir Next LT Pro" w:hAnsi="Avenir Next LT Pro"/>
        </w:rPr>
      </w:pPr>
      <w:r>
        <w:rPr>
          <w:rFonts w:ascii="Avenir Next LT Pro" w:hAnsi="Avenir Next LT Pro"/>
        </w:rPr>
        <w:t>Annual desktop and on-site audits</w:t>
      </w:r>
    </w:p>
    <w:p w14:paraId="172C2FA3" w14:textId="77777777" w:rsidR="006C2516" w:rsidRPr="00894726" w:rsidRDefault="006C2516" w:rsidP="0043245A">
      <w:pPr>
        <w:pStyle w:val="ListParagraph"/>
        <w:spacing w:after="0" w:line="240" w:lineRule="auto"/>
        <w:rPr>
          <w:rFonts w:cstheme="minorHAnsi"/>
        </w:rPr>
      </w:pPr>
    </w:p>
    <w:p w14:paraId="623DC510" w14:textId="77777777" w:rsidR="00B57485" w:rsidRPr="00032BE8" w:rsidRDefault="00B57485" w:rsidP="00B57485">
      <w:pPr>
        <w:pStyle w:val="Section"/>
        <w:numPr>
          <w:ilvl w:val="0"/>
          <w:numId w:val="2"/>
        </w:numPr>
        <w:ind w:left="360" w:hanging="360"/>
        <w:rPr>
          <w:u w:val="single"/>
        </w:rPr>
      </w:pPr>
      <w:r w:rsidRPr="00032BE8">
        <w:rPr>
          <w:u w:val="single"/>
        </w:rPr>
        <w:t>DEFINITIONS</w:t>
      </w:r>
    </w:p>
    <w:p w14:paraId="76BDCF4D" w14:textId="77777777" w:rsidR="00B57485" w:rsidRDefault="00B57485" w:rsidP="00B57485">
      <w:pPr>
        <w:pStyle w:val="ListParagraph"/>
        <w:tabs>
          <w:tab w:val="left" w:pos="720"/>
        </w:tabs>
        <w:ind w:left="360"/>
      </w:pPr>
      <w:r w:rsidRPr="004E2B7B">
        <w:t>Whenever a word or term appears capitalized in this policy and procedure, the reader should refer to the “Definitions” below.</w:t>
      </w:r>
    </w:p>
    <w:p w14:paraId="6AC6AAAA" w14:textId="77777777" w:rsidR="00B57485" w:rsidRDefault="00B57485" w:rsidP="00B57485">
      <w:pPr>
        <w:pStyle w:val="ListParagraph"/>
        <w:tabs>
          <w:tab w:val="left" w:pos="720"/>
        </w:tabs>
        <w:ind w:left="0"/>
      </w:pPr>
    </w:p>
    <w:tbl>
      <w:tblPr>
        <w:tblStyle w:val="TableGrid"/>
        <w:tblW w:w="9720" w:type="dxa"/>
        <w:tblInd w:w="355" w:type="dxa"/>
        <w:tblLook w:val="04A0" w:firstRow="1" w:lastRow="0" w:firstColumn="1" w:lastColumn="0" w:noHBand="0" w:noVBand="1"/>
      </w:tblPr>
      <w:tblGrid>
        <w:gridCol w:w="2435"/>
        <w:gridCol w:w="7285"/>
      </w:tblGrid>
      <w:tr w:rsidR="00B57485" w14:paraId="09529345" w14:textId="77777777" w:rsidTr="0043245A">
        <w:trPr>
          <w:tblHeader/>
        </w:trPr>
        <w:tc>
          <w:tcPr>
            <w:tcW w:w="2435" w:type="dxa"/>
            <w:shd w:val="clear" w:color="auto" w:fill="F9A426"/>
          </w:tcPr>
          <w:p w14:paraId="628E38F6" w14:textId="77777777" w:rsidR="00B57485" w:rsidRPr="006A1B57" w:rsidRDefault="00B57485" w:rsidP="006C2516">
            <w:pPr>
              <w:pStyle w:val="ListParagraph"/>
              <w:tabs>
                <w:tab w:val="left" w:pos="720"/>
              </w:tabs>
              <w:ind w:left="0"/>
              <w:jc w:val="center"/>
              <w:rPr>
                <w:b/>
                <w:bCs/>
                <w:color w:val="000000" w:themeColor="text1"/>
              </w:rPr>
            </w:pPr>
            <w:r>
              <w:rPr>
                <w:b/>
                <w:bCs/>
                <w:color w:val="000000" w:themeColor="text1"/>
              </w:rPr>
              <w:lastRenderedPageBreak/>
              <w:t>TERM</w:t>
            </w:r>
          </w:p>
        </w:tc>
        <w:tc>
          <w:tcPr>
            <w:tcW w:w="7285" w:type="dxa"/>
            <w:shd w:val="clear" w:color="auto" w:fill="F9A426"/>
          </w:tcPr>
          <w:p w14:paraId="052C234A" w14:textId="77777777" w:rsidR="00B57485" w:rsidRPr="00DE391A" w:rsidRDefault="00B57485" w:rsidP="00602BE5">
            <w:pPr>
              <w:pStyle w:val="ListParagraph"/>
              <w:tabs>
                <w:tab w:val="left" w:pos="720"/>
              </w:tabs>
              <w:ind w:left="0"/>
              <w:jc w:val="center"/>
              <w:rPr>
                <w:b/>
                <w:bCs/>
                <w:color w:val="000000" w:themeColor="text1"/>
                <w:sz w:val="24"/>
                <w:szCs w:val="24"/>
              </w:rPr>
            </w:pPr>
            <w:r w:rsidRPr="00DE391A">
              <w:rPr>
                <w:b/>
                <w:bCs/>
                <w:color w:val="000000" w:themeColor="text1"/>
                <w:sz w:val="24"/>
                <w:szCs w:val="24"/>
              </w:rPr>
              <w:t>DEFINITION</w:t>
            </w:r>
          </w:p>
        </w:tc>
      </w:tr>
      <w:tr w:rsidR="002D13FE" w14:paraId="2EB2070A" w14:textId="77777777" w:rsidTr="0043245A">
        <w:tc>
          <w:tcPr>
            <w:tcW w:w="2435" w:type="dxa"/>
            <w:shd w:val="clear" w:color="auto" w:fill="E7E6E6" w:themeFill="background2"/>
          </w:tcPr>
          <w:p w14:paraId="1E9F1BFE" w14:textId="64F2337D" w:rsidR="002D13FE" w:rsidRPr="00814820" w:rsidRDefault="002D13FE" w:rsidP="006C2516">
            <w:pPr>
              <w:pStyle w:val="ListParagraph"/>
              <w:tabs>
                <w:tab w:val="left" w:pos="720"/>
              </w:tabs>
              <w:ind w:left="0"/>
              <w:jc w:val="center"/>
              <w:rPr>
                <w:rFonts w:cstheme="minorHAnsi"/>
                <w:b/>
                <w:bCs/>
                <w:sz w:val="24"/>
              </w:rPr>
            </w:pPr>
            <w:r>
              <w:rPr>
                <w:rFonts w:cstheme="minorHAnsi"/>
                <w:b/>
                <w:bCs/>
                <w:sz w:val="24"/>
              </w:rPr>
              <w:t>Member</w:t>
            </w:r>
          </w:p>
        </w:tc>
        <w:tc>
          <w:tcPr>
            <w:tcW w:w="7285" w:type="dxa"/>
          </w:tcPr>
          <w:p w14:paraId="5901A209" w14:textId="718D62B7" w:rsidR="002D13FE" w:rsidRPr="0043245A" w:rsidRDefault="002D13FE" w:rsidP="0043245A">
            <w:pPr>
              <w:pStyle w:val="ListParagraph"/>
              <w:tabs>
                <w:tab w:val="left" w:pos="720"/>
              </w:tabs>
              <w:ind w:left="0"/>
              <w:rPr>
                <w:rFonts w:cstheme="minorHAnsi"/>
              </w:rPr>
            </w:pPr>
            <w:r>
              <w:t>A beneficiary enrolled in a CHPIV program.</w:t>
            </w:r>
          </w:p>
        </w:tc>
      </w:tr>
      <w:tr w:rsidR="00B57485" w14:paraId="1F31AA82" w14:textId="77777777" w:rsidTr="0043245A">
        <w:tc>
          <w:tcPr>
            <w:tcW w:w="2435" w:type="dxa"/>
            <w:shd w:val="clear" w:color="auto" w:fill="E7E6E6" w:themeFill="background2"/>
          </w:tcPr>
          <w:p w14:paraId="3AC986AC" w14:textId="01F12258" w:rsidR="00B57485" w:rsidRPr="00585C74" w:rsidRDefault="00EB42FF" w:rsidP="006C2516">
            <w:pPr>
              <w:pStyle w:val="ListParagraph"/>
              <w:tabs>
                <w:tab w:val="left" w:pos="720"/>
              </w:tabs>
              <w:ind w:left="0"/>
              <w:jc w:val="center"/>
              <w:rPr>
                <w:rFonts w:ascii="Avenir Next LT Pro" w:hAnsi="Avenir Next LT Pro"/>
                <w:b/>
              </w:rPr>
            </w:pPr>
            <w:r w:rsidRPr="00814820">
              <w:rPr>
                <w:rFonts w:cstheme="minorHAnsi"/>
                <w:b/>
                <w:bCs/>
                <w:sz w:val="24"/>
              </w:rPr>
              <w:t xml:space="preserve">Medically Necessary/Medical Necessity </w:t>
            </w:r>
          </w:p>
        </w:tc>
        <w:tc>
          <w:tcPr>
            <w:tcW w:w="7285" w:type="dxa"/>
          </w:tcPr>
          <w:p w14:paraId="4732171A" w14:textId="7078093C" w:rsidR="00495C6D" w:rsidRPr="00486B49" w:rsidRDefault="00495C6D" w:rsidP="0043245A">
            <w:pPr>
              <w:pStyle w:val="ListParagraph"/>
              <w:tabs>
                <w:tab w:val="left" w:pos="720"/>
              </w:tabs>
              <w:ind w:left="0"/>
              <w:rPr>
                <w:rFonts w:cstheme="minorHAnsi"/>
                <w:bCs/>
              </w:rPr>
            </w:pPr>
            <w:r w:rsidRPr="0043245A">
              <w:rPr>
                <w:rFonts w:cstheme="minorHAnsi"/>
              </w:rPr>
              <w:t>Means reasonable and necessary services to protect life, to prevent significant illness or significant disability, or alleviate severe pain through the diagnosis or treatment of disease, illness, or injury, as required under W&amp;I Code section 14059.5(a) and 22 CCR section 51303(a). Medically Necessary services must include services necessary to achieve age-appropriate growth and development, and attain, maintain, or regain functional capacity.</w:t>
            </w:r>
          </w:p>
          <w:p w14:paraId="67AD2C1D" w14:textId="77777777" w:rsidR="00495C6D" w:rsidRPr="0043245A" w:rsidRDefault="00495C6D" w:rsidP="0043245A">
            <w:pPr>
              <w:pStyle w:val="ListParagraph"/>
              <w:tabs>
                <w:tab w:val="left" w:pos="720"/>
              </w:tabs>
              <w:ind w:left="0"/>
              <w:rPr>
                <w:rFonts w:cstheme="minorHAnsi"/>
              </w:rPr>
            </w:pPr>
          </w:p>
          <w:p w14:paraId="6040560A" w14:textId="1E41282C" w:rsidR="00B57485" w:rsidRPr="0043245A" w:rsidRDefault="00495C6D" w:rsidP="00495C6D">
            <w:pPr>
              <w:pStyle w:val="ListParagraph"/>
              <w:tabs>
                <w:tab w:val="left" w:pos="720"/>
              </w:tabs>
              <w:ind w:left="0"/>
              <w:rPr>
                <w:rFonts w:cstheme="minorHAnsi"/>
              </w:rPr>
            </w:pPr>
            <w:r w:rsidRPr="0043245A">
              <w:rPr>
                <w:rFonts w:cstheme="minorHAnsi"/>
              </w:rPr>
              <w:t xml:space="preserve">For Members less than 21 years of age, a service is Medically Necessary if it meets the EPSDT standard of Medical Necessity set forth in 42 USC section 1396d(r)(5), as required by W&amp;I Code sections 14059.5(b) and 14132(v). Without limitation, Medically Necessary services for Members less than 21 years of age include all services necessary to achieve or maintain age-appropriate growth and development, attain, </w:t>
            </w:r>
            <w:proofErr w:type="gramStart"/>
            <w:r w:rsidRPr="0043245A">
              <w:rPr>
                <w:rFonts w:cstheme="minorHAnsi"/>
              </w:rPr>
              <w:t>regain</w:t>
            </w:r>
            <w:proofErr w:type="gramEnd"/>
            <w:r w:rsidRPr="0043245A">
              <w:rPr>
                <w:rFonts w:cstheme="minorHAnsi"/>
              </w:rPr>
              <w:t xml:space="preserve"> or maintain functional capacity, or improve, support, or maintain the Member's current health condition. </w:t>
            </w:r>
            <w:r w:rsidRPr="0043245A">
              <w:rPr>
                <w:rFonts w:cstheme="minorHAnsi"/>
                <w:bCs/>
              </w:rPr>
              <w:t xml:space="preserve">Contractor must determine Medical Necessity on a case-by- case basis, </w:t>
            </w:r>
            <w:r w:rsidR="002D13FE" w:rsidRPr="0043245A">
              <w:rPr>
                <w:rFonts w:cstheme="minorHAnsi"/>
                <w:bCs/>
              </w:rPr>
              <w:t>considering</w:t>
            </w:r>
            <w:r w:rsidRPr="0043245A">
              <w:rPr>
                <w:rFonts w:cstheme="minorHAnsi"/>
                <w:bCs/>
              </w:rPr>
              <w:t xml:space="preserve"> the individual needs of the child</w:t>
            </w:r>
          </w:p>
        </w:tc>
      </w:tr>
      <w:tr w:rsidR="00D54BF9" w14:paraId="05F88758" w14:textId="77777777" w:rsidTr="0043245A">
        <w:tc>
          <w:tcPr>
            <w:tcW w:w="2435" w:type="dxa"/>
            <w:shd w:val="clear" w:color="auto" w:fill="E7E6E6" w:themeFill="background2"/>
          </w:tcPr>
          <w:p w14:paraId="73278D69" w14:textId="032D857B" w:rsidR="00D54BF9" w:rsidRPr="00814820" w:rsidRDefault="00E960CB" w:rsidP="00D54BF9">
            <w:pPr>
              <w:pStyle w:val="ListParagraph"/>
              <w:tabs>
                <w:tab w:val="left" w:pos="705"/>
              </w:tabs>
              <w:ind w:left="0"/>
              <w:jc w:val="center"/>
              <w:rPr>
                <w:rFonts w:cstheme="minorHAnsi"/>
                <w:b/>
                <w:bCs/>
                <w:sz w:val="24"/>
              </w:rPr>
            </w:pPr>
            <w:r>
              <w:rPr>
                <w:rFonts w:cstheme="minorHAnsi"/>
                <w:b/>
                <w:bCs/>
                <w:sz w:val="24"/>
              </w:rPr>
              <w:t>Network Provider</w:t>
            </w:r>
          </w:p>
        </w:tc>
        <w:tc>
          <w:tcPr>
            <w:tcW w:w="7285" w:type="dxa"/>
          </w:tcPr>
          <w:p w14:paraId="4F68E3D0" w14:textId="3044B6D5" w:rsidR="00D54BF9" w:rsidRPr="00DE391A" w:rsidRDefault="00B25C4C" w:rsidP="00DA5451">
            <w:pPr>
              <w:pStyle w:val="Body"/>
              <w:widowControl w:val="0"/>
              <w:spacing w:before="0"/>
              <w:rPr>
                <w:rFonts w:asciiTheme="minorHAnsi" w:hAnsiTheme="minorHAnsi" w:cstheme="minorHAnsi"/>
                <w:bCs/>
                <w:sz w:val="24"/>
              </w:rPr>
            </w:pPr>
            <w:r w:rsidRPr="0043245A">
              <w:rPr>
                <w:rFonts w:asciiTheme="minorHAnsi" w:hAnsiTheme="minorHAnsi" w:cstheme="minorHAnsi"/>
                <w:sz w:val="22"/>
                <w:szCs w:val="22"/>
              </w:rPr>
              <w:t xml:space="preserve">Means any Provider or entity that has a Network Provider Agreement with Contractor, Contractor’s Subcontractor, or Contractor’s Downstream Subcontractor, and receives Medi-Cal funding directly or indirectly to order, refer, or render Covered Services under this Contract. </w:t>
            </w:r>
            <w:r w:rsidRPr="0043245A">
              <w:rPr>
                <w:rFonts w:asciiTheme="minorHAnsi" w:hAnsiTheme="minorHAnsi" w:cstheme="minorHAnsi"/>
                <w:bCs/>
                <w:sz w:val="22"/>
                <w:szCs w:val="22"/>
              </w:rPr>
              <w:t>A Network Provider is not a</w:t>
            </w:r>
            <w:r w:rsidRPr="00B25C4C">
              <w:rPr>
                <w:rFonts w:asciiTheme="minorHAnsi" w:hAnsiTheme="minorHAnsi" w:cstheme="minorHAnsi"/>
                <w:bCs/>
                <w:sz w:val="24"/>
              </w:rPr>
              <w:t xml:space="preserve"> </w:t>
            </w:r>
            <w:r w:rsidRPr="0043245A">
              <w:rPr>
                <w:rFonts w:asciiTheme="minorHAnsi" w:hAnsiTheme="minorHAnsi" w:cstheme="minorHAnsi"/>
                <w:bCs/>
                <w:sz w:val="22"/>
                <w:szCs w:val="22"/>
              </w:rPr>
              <w:t>Subcontractor or Downstream Subcontractor by virtue of the Network Provider</w:t>
            </w:r>
            <w:r w:rsidRPr="00B25C4C">
              <w:rPr>
                <w:rFonts w:asciiTheme="minorHAnsi" w:hAnsiTheme="minorHAnsi" w:cstheme="minorHAnsi"/>
                <w:bCs/>
                <w:sz w:val="24"/>
              </w:rPr>
              <w:t xml:space="preserve"> Agreement</w:t>
            </w:r>
            <w:r>
              <w:rPr>
                <w:rFonts w:asciiTheme="minorHAnsi" w:hAnsiTheme="minorHAnsi" w:cstheme="minorHAnsi"/>
                <w:bCs/>
                <w:sz w:val="24"/>
              </w:rPr>
              <w:t>.</w:t>
            </w:r>
          </w:p>
        </w:tc>
      </w:tr>
      <w:tr w:rsidR="00F46848" w14:paraId="2FC0F149" w14:textId="77777777" w:rsidTr="00F46848">
        <w:tc>
          <w:tcPr>
            <w:tcW w:w="2435" w:type="dxa"/>
            <w:shd w:val="clear" w:color="auto" w:fill="E7E6E6" w:themeFill="background2"/>
          </w:tcPr>
          <w:p w14:paraId="4B67F068" w14:textId="6AD16DD8" w:rsidR="00F46848" w:rsidRPr="00814820" w:rsidRDefault="00F46848" w:rsidP="00F46848">
            <w:pPr>
              <w:pStyle w:val="ListParagraph"/>
              <w:tabs>
                <w:tab w:val="left" w:pos="705"/>
              </w:tabs>
              <w:ind w:left="0"/>
              <w:jc w:val="center"/>
              <w:rPr>
                <w:rFonts w:cstheme="minorHAnsi"/>
                <w:b/>
                <w:bCs/>
                <w:sz w:val="24"/>
              </w:rPr>
            </w:pPr>
            <w:r>
              <w:rPr>
                <w:rFonts w:cstheme="minorHAnsi"/>
                <w:b/>
                <w:bCs/>
                <w:sz w:val="24"/>
              </w:rPr>
              <w:t>Primary Care Provider (PCP)</w:t>
            </w:r>
          </w:p>
        </w:tc>
        <w:tc>
          <w:tcPr>
            <w:tcW w:w="7285" w:type="dxa"/>
          </w:tcPr>
          <w:p w14:paraId="6D7EAD08" w14:textId="7F6FD760" w:rsidR="00F46848" w:rsidRPr="0043245A" w:rsidRDefault="00F46848" w:rsidP="00F46848">
            <w:pPr>
              <w:pStyle w:val="Body"/>
              <w:widowControl w:val="0"/>
              <w:spacing w:before="0"/>
              <w:rPr>
                <w:rFonts w:asciiTheme="minorHAnsi" w:hAnsiTheme="minorHAnsi" w:cstheme="minorHAnsi"/>
                <w:sz w:val="22"/>
                <w:szCs w:val="22"/>
              </w:rPr>
            </w:pPr>
            <w:r w:rsidRPr="0043245A">
              <w:rPr>
                <w:rFonts w:asciiTheme="minorHAnsi" w:hAnsiTheme="minorHAnsi" w:cstheme="minorHAnsi"/>
                <w:sz w:val="22"/>
                <w:szCs w:val="22"/>
              </w:rPr>
              <w:t>Means a Provider responsible for supervising, coordinating, and providing initial and primary care to Members, for initiating referrals, for maintaining the continuity of Member care, and for serving as the Medical Home for Members. The PCP is a general practitioner, internist, pediatrician, family practitioner, non-physician medical practitioner, or obstetrician-gynecologist (OB-GYN). For SPD Members, a PCP may also be a Specialist or clinic.</w:t>
            </w:r>
          </w:p>
        </w:tc>
      </w:tr>
      <w:tr w:rsidR="00F46848" w14:paraId="112B33F3" w14:textId="77777777" w:rsidTr="0043245A">
        <w:tc>
          <w:tcPr>
            <w:tcW w:w="2435" w:type="dxa"/>
            <w:shd w:val="clear" w:color="auto" w:fill="E7E6E6" w:themeFill="background2"/>
          </w:tcPr>
          <w:p w14:paraId="2205F968" w14:textId="45587B51" w:rsidR="00F46848" w:rsidRPr="00814820" w:rsidRDefault="00F46848" w:rsidP="00F46848">
            <w:pPr>
              <w:pStyle w:val="ListParagraph"/>
              <w:tabs>
                <w:tab w:val="left" w:pos="705"/>
              </w:tabs>
              <w:ind w:left="0"/>
              <w:jc w:val="center"/>
              <w:rPr>
                <w:rFonts w:cstheme="minorHAnsi"/>
                <w:b/>
                <w:bCs/>
                <w:sz w:val="24"/>
              </w:rPr>
            </w:pPr>
            <w:r w:rsidRPr="00814820">
              <w:rPr>
                <w:rFonts w:cstheme="minorHAnsi"/>
                <w:b/>
                <w:bCs/>
                <w:sz w:val="24"/>
              </w:rPr>
              <w:t xml:space="preserve">Prior Authorization </w:t>
            </w:r>
          </w:p>
        </w:tc>
        <w:tc>
          <w:tcPr>
            <w:tcW w:w="7285" w:type="dxa"/>
          </w:tcPr>
          <w:p w14:paraId="5A3DD542" w14:textId="5BE02465" w:rsidR="00F46848" w:rsidRPr="00072869" w:rsidRDefault="00F2557F" w:rsidP="00F46848">
            <w:pPr>
              <w:pStyle w:val="Body"/>
              <w:widowControl w:val="0"/>
              <w:spacing w:before="0"/>
              <w:rPr>
                <w:rFonts w:asciiTheme="minorHAnsi" w:hAnsiTheme="minorHAnsi" w:cstheme="minorHAnsi"/>
                <w:sz w:val="22"/>
                <w:szCs w:val="22"/>
              </w:rPr>
            </w:pPr>
            <w:r w:rsidRPr="00072869">
              <w:rPr>
                <w:rFonts w:asciiTheme="minorHAnsi" w:hAnsiTheme="minorHAnsi" w:cstheme="minorHAnsi"/>
                <w:sz w:val="22"/>
                <w:szCs w:val="22"/>
              </w:rPr>
              <w:t>Means a formal process requiring a Provider to obtain advance approval the amount, duration, and scope of non-emergent Covered Services.</w:t>
            </w:r>
          </w:p>
        </w:tc>
      </w:tr>
      <w:tr w:rsidR="00F46848" w14:paraId="2CF32785" w14:textId="77777777" w:rsidTr="00F46848">
        <w:tc>
          <w:tcPr>
            <w:tcW w:w="2435" w:type="dxa"/>
            <w:shd w:val="clear" w:color="auto" w:fill="E7E6E6" w:themeFill="background2"/>
          </w:tcPr>
          <w:p w14:paraId="30E5BB0E" w14:textId="0DF663BE" w:rsidR="00F46848" w:rsidRPr="00814820" w:rsidRDefault="00F46848" w:rsidP="00F46848">
            <w:pPr>
              <w:pStyle w:val="ListParagraph"/>
              <w:tabs>
                <w:tab w:val="left" w:pos="705"/>
              </w:tabs>
              <w:ind w:left="0"/>
              <w:jc w:val="center"/>
              <w:rPr>
                <w:rFonts w:cstheme="minorHAnsi"/>
                <w:b/>
                <w:bCs/>
                <w:sz w:val="24"/>
              </w:rPr>
            </w:pPr>
            <w:r w:rsidRPr="00814820">
              <w:rPr>
                <w:rFonts w:cstheme="minorHAnsi"/>
                <w:b/>
                <w:bCs/>
                <w:sz w:val="24"/>
              </w:rPr>
              <w:t>Provider</w:t>
            </w:r>
          </w:p>
        </w:tc>
        <w:tc>
          <w:tcPr>
            <w:tcW w:w="7285" w:type="dxa"/>
          </w:tcPr>
          <w:p w14:paraId="7845E871" w14:textId="20478683" w:rsidR="00F46848" w:rsidRPr="00072869" w:rsidRDefault="00AA6666" w:rsidP="00F46848">
            <w:pPr>
              <w:pStyle w:val="Body"/>
              <w:widowControl w:val="0"/>
              <w:spacing w:before="0"/>
              <w:rPr>
                <w:rFonts w:asciiTheme="minorHAnsi" w:hAnsiTheme="minorHAnsi" w:cstheme="minorHAnsi"/>
                <w:sz w:val="22"/>
                <w:szCs w:val="22"/>
              </w:rPr>
            </w:pPr>
            <w:r w:rsidRPr="00072869">
              <w:rPr>
                <w:rFonts w:asciiTheme="minorHAnsi" w:hAnsiTheme="minorHAnsi" w:cstheme="minorHAnsi"/>
                <w:sz w:val="22"/>
                <w:szCs w:val="22"/>
              </w:rPr>
              <w:t>M</w:t>
            </w:r>
            <w:r w:rsidR="00EB24E2" w:rsidRPr="00072869">
              <w:rPr>
                <w:rFonts w:asciiTheme="minorHAnsi" w:hAnsiTheme="minorHAnsi" w:cstheme="minorHAnsi"/>
                <w:sz w:val="22"/>
                <w:szCs w:val="22"/>
              </w:rPr>
              <w:t>eans any individual or entity that is engaged in the delivery of services, or ordering or referring for those services, and is licensed or certified to do so.</w:t>
            </w:r>
          </w:p>
        </w:tc>
      </w:tr>
      <w:tr w:rsidR="00F46848" w14:paraId="6135C3E2" w14:textId="77777777" w:rsidTr="0043245A">
        <w:tc>
          <w:tcPr>
            <w:tcW w:w="2435" w:type="dxa"/>
            <w:shd w:val="clear" w:color="auto" w:fill="E7E6E6" w:themeFill="background2"/>
          </w:tcPr>
          <w:p w14:paraId="7D78F033" w14:textId="40E10E22" w:rsidR="00F46848" w:rsidRPr="00814820" w:rsidRDefault="00F46848" w:rsidP="00F46848">
            <w:pPr>
              <w:pStyle w:val="ListParagraph"/>
              <w:tabs>
                <w:tab w:val="left" w:pos="705"/>
              </w:tabs>
              <w:ind w:left="0"/>
              <w:jc w:val="center"/>
              <w:rPr>
                <w:rFonts w:cstheme="minorHAnsi"/>
                <w:b/>
                <w:bCs/>
                <w:sz w:val="24"/>
              </w:rPr>
            </w:pPr>
            <w:r>
              <w:rPr>
                <w:rFonts w:cstheme="minorHAnsi"/>
                <w:b/>
                <w:bCs/>
                <w:sz w:val="24"/>
              </w:rPr>
              <w:t>Specialist</w:t>
            </w:r>
          </w:p>
        </w:tc>
        <w:tc>
          <w:tcPr>
            <w:tcW w:w="7285" w:type="dxa"/>
          </w:tcPr>
          <w:p w14:paraId="23A3E285" w14:textId="669E99EB" w:rsidR="00F46848" w:rsidRPr="00072869" w:rsidRDefault="00F46848" w:rsidP="00F46848">
            <w:pPr>
              <w:pStyle w:val="Body"/>
              <w:widowControl w:val="0"/>
              <w:spacing w:before="0"/>
              <w:rPr>
                <w:rFonts w:asciiTheme="minorHAnsi" w:hAnsiTheme="minorHAnsi" w:cstheme="minorHAnsi"/>
                <w:sz w:val="22"/>
                <w:szCs w:val="22"/>
              </w:rPr>
            </w:pPr>
            <w:r w:rsidRPr="00072869">
              <w:rPr>
                <w:rFonts w:asciiTheme="minorHAnsi" w:hAnsiTheme="minorHAnsi" w:cstheme="minorHAnsi"/>
                <w:sz w:val="22"/>
                <w:szCs w:val="22"/>
              </w:rPr>
              <w:t xml:space="preserve">Means a Provider who has completed advanced education and clinical training in a specific area of medicine or surgery. </w:t>
            </w:r>
            <w:r w:rsidRPr="00072869">
              <w:rPr>
                <w:rFonts w:asciiTheme="minorHAnsi" w:hAnsiTheme="minorHAnsi" w:cstheme="minorHAnsi"/>
                <w:bCs/>
                <w:sz w:val="22"/>
                <w:szCs w:val="22"/>
              </w:rPr>
              <w:t>Specialists include, but are not limited to, those Specialists listed in W&amp;I Code section 14197.</w:t>
            </w:r>
          </w:p>
        </w:tc>
      </w:tr>
      <w:tr w:rsidR="00F46848" w14:paraId="64D6FA0E" w14:textId="77777777" w:rsidTr="00F46848">
        <w:tc>
          <w:tcPr>
            <w:tcW w:w="2435" w:type="dxa"/>
            <w:shd w:val="clear" w:color="auto" w:fill="E7E6E6" w:themeFill="background2"/>
          </w:tcPr>
          <w:p w14:paraId="13AF242A" w14:textId="55A88BE1" w:rsidR="00F46848" w:rsidRDefault="00F46848" w:rsidP="00F46848">
            <w:pPr>
              <w:pStyle w:val="ListParagraph"/>
              <w:tabs>
                <w:tab w:val="left" w:pos="705"/>
              </w:tabs>
              <w:ind w:left="0"/>
              <w:jc w:val="center"/>
              <w:rPr>
                <w:rFonts w:cstheme="minorHAnsi"/>
                <w:b/>
                <w:bCs/>
                <w:sz w:val="24"/>
              </w:rPr>
            </w:pPr>
            <w:r>
              <w:rPr>
                <w:rFonts w:cstheme="minorHAnsi"/>
                <w:b/>
                <w:bCs/>
                <w:sz w:val="24"/>
              </w:rPr>
              <w:t>Standing Referral</w:t>
            </w:r>
          </w:p>
        </w:tc>
        <w:tc>
          <w:tcPr>
            <w:tcW w:w="7285" w:type="dxa"/>
          </w:tcPr>
          <w:p w14:paraId="410B2D55" w14:textId="1F6DAF45" w:rsidR="00F46848" w:rsidRPr="00072869" w:rsidRDefault="00AF60FC" w:rsidP="00F46848">
            <w:pPr>
              <w:pStyle w:val="Body"/>
              <w:widowControl w:val="0"/>
              <w:spacing w:before="0"/>
              <w:rPr>
                <w:rFonts w:asciiTheme="minorHAnsi" w:hAnsiTheme="minorHAnsi" w:cstheme="minorHAnsi"/>
                <w:sz w:val="22"/>
                <w:szCs w:val="22"/>
              </w:rPr>
            </w:pPr>
            <w:r w:rsidRPr="00072869">
              <w:rPr>
                <w:rFonts w:asciiTheme="minorHAnsi" w:hAnsiTheme="minorHAnsi" w:cstheme="minorHAnsi"/>
                <w:sz w:val="22"/>
                <w:szCs w:val="22"/>
              </w:rPr>
              <w:t>Means a referral by a PCP to a Specialist for more than one visit to the Specialist, as indicated in the treatment plan, if any, without the Primary Care Provider having to provide a specific referral for each visit.</w:t>
            </w:r>
          </w:p>
        </w:tc>
      </w:tr>
      <w:tr w:rsidR="00F46848" w14:paraId="0BD818D0" w14:textId="77777777" w:rsidTr="00F46848">
        <w:tc>
          <w:tcPr>
            <w:tcW w:w="2435" w:type="dxa"/>
            <w:shd w:val="clear" w:color="auto" w:fill="E7E6E6" w:themeFill="background2"/>
          </w:tcPr>
          <w:p w14:paraId="35B9C597" w14:textId="392498C3" w:rsidR="00F46848" w:rsidRDefault="00F46848" w:rsidP="00F46848">
            <w:pPr>
              <w:pStyle w:val="ListParagraph"/>
              <w:tabs>
                <w:tab w:val="left" w:pos="705"/>
              </w:tabs>
              <w:ind w:left="0"/>
              <w:jc w:val="center"/>
              <w:rPr>
                <w:rFonts w:cstheme="minorHAnsi"/>
                <w:b/>
                <w:bCs/>
                <w:sz w:val="24"/>
              </w:rPr>
            </w:pPr>
            <w:r>
              <w:rPr>
                <w:rFonts w:cstheme="minorHAnsi"/>
                <w:b/>
                <w:bCs/>
                <w:sz w:val="24"/>
              </w:rPr>
              <w:lastRenderedPageBreak/>
              <w:t>Subcontractor</w:t>
            </w:r>
          </w:p>
        </w:tc>
        <w:tc>
          <w:tcPr>
            <w:tcW w:w="7285" w:type="dxa"/>
          </w:tcPr>
          <w:p w14:paraId="32DE0E51" w14:textId="5AACC708" w:rsidR="00F46848" w:rsidRPr="00072869" w:rsidRDefault="00072869" w:rsidP="00F46848">
            <w:pPr>
              <w:pStyle w:val="Body"/>
              <w:widowControl w:val="0"/>
              <w:spacing w:before="0"/>
              <w:rPr>
                <w:rFonts w:asciiTheme="minorHAnsi" w:hAnsiTheme="minorHAnsi" w:cstheme="minorHAnsi"/>
                <w:sz w:val="22"/>
                <w:szCs w:val="22"/>
              </w:rPr>
            </w:pPr>
            <w:r>
              <w:rPr>
                <w:rFonts w:asciiTheme="minorHAnsi" w:hAnsiTheme="minorHAnsi" w:cstheme="minorHAnsi"/>
                <w:bCs/>
                <w:sz w:val="22"/>
                <w:szCs w:val="22"/>
              </w:rPr>
              <w:t>Means a</w:t>
            </w:r>
            <w:r w:rsidR="00F46848" w:rsidRPr="00072869">
              <w:rPr>
                <w:rFonts w:asciiTheme="minorHAnsi" w:hAnsiTheme="minorHAnsi" w:cstheme="minorHAnsi"/>
                <w:bCs/>
                <w:sz w:val="22"/>
                <w:szCs w:val="22"/>
              </w:rPr>
              <w:t>n</w:t>
            </w:r>
            <w:r w:rsidR="00F46848" w:rsidRPr="00072869">
              <w:rPr>
                <w:rFonts w:asciiTheme="minorHAnsi" w:hAnsiTheme="minorHAnsi" w:cstheme="minorHAnsi"/>
                <w:sz w:val="22"/>
                <w:szCs w:val="22"/>
              </w:rPr>
              <w:t xml:space="preserve"> individual or entity that has a Subcontractor Agreement with Contractor that relates directly or indirectly to the performance of Contractor’s obligations under this Contract. </w:t>
            </w:r>
          </w:p>
        </w:tc>
      </w:tr>
    </w:tbl>
    <w:p w14:paraId="22F85736" w14:textId="77777777" w:rsidR="00B57485" w:rsidRPr="004E2B7B" w:rsidRDefault="00B57485" w:rsidP="00B57485">
      <w:pPr>
        <w:pStyle w:val="ListParagraph"/>
        <w:tabs>
          <w:tab w:val="left" w:pos="720"/>
        </w:tabs>
        <w:ind w:left="0"/>
      </w:pPr>
    </w:p>
    <w:p w14:paraId="0A80DAD0" w14:textId="3C1BFE70" w:rsidR="00371117" w:rsidRPr="00FF6902" w:rsidRDefault="00371117" w:rsidP="00960B10"/>
    <w:sectPr w:rsidR="00371117" w:rsidRPr="00FF6902" w:rsidSect="00ED2BE9">
      <w:headerReference w:type="default" r:id="rId12"/>
      <w:footerReference w:type="defaul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4C23" w14:textId="77777777" w:rsidR="00FB056D" w:rsidRDefault="00FB056D" w:rsidP="00FF6902">
      <w:pPr>
        <w:spacing w:after="0" w:line="240" w:lineRule="auto"/>
      </w:pPr>
      <w:r>
        <w:separator/>
      </w:r>
    </w:p>
  </w:endnote>
  <w:endnote w:type="continuationSeparator" w:id="0">
    <w:p w14:paraId="31B5EF4B" w14:textId="77777777" w:rsidR="00FB056D" w:rsidRDefault="00FB056D" w:rsidP="00FF6902">
      <w:pPr>
        <w:spacing w:after="0" w:line="240" w:lineRule="auto"/>
      </w:pPr>
      <w:r>
        <w:continuationSeparator/>
      </w:r>
    </w:p>
  </w:endnote>
  <w:endnote w:type="continuationNotice" w:id="1">
    <w:p w14:paraId="2D054804" w14:textId="77777777" w:rsidR="00FB056D" w:rsidRDefault="00FB0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Demi">
    <w:panose1 w:val="020B07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6B4B" w14:textId="653FDD62" w:rsidR="00FF6902" w:rsidRDefault="00FF6902" w:rsidP="00FF6902">
    <w:pPr>
      <w:pStyle w:val="Footer"/>
      <w:jc w:val="right"/>
    </w:pPr>
    <w:r>
      <w:ptab w:relativeTo="margin" w:alignment="center" w:leader="none"/>
    </w:r>
    <w:r>
      <w:ptab w:relativeTo="margin" w:alignment="right" w:leader="none"/>
    </w:r>
    <w:r>
      <w:fldChar w:fldCharType="begin"/>
    </w:r>
    <w:r>
      <w:instrText xml:space="preserve"> PAGE   \* MERGEFORMAT </w:instrText>
    </w:r>
    <w:r>
      <w:fldChar w:fldCharType="separate"/>
    </w:r>
    <w:r w:rsidR="000C6C0B">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91BB" w14:textId="77777777" w:rsidR="00FB056D" w:rsidRDefault="00FB056D" w:rsidP="00FF6902">
      <w:pPr>
        <w:spacing w:after="0" w:line="240" w:lineRule="auto"/>
      </w:pPr>
      <w:r>
        <w:separator/>
      </w:r>
    </w:p>
  </w:footnote>
  <w:footnote w:type="continuationSeparator" w:id="0">
    <w:p w14:paraId="35DB5867" w14:textId="77777777" w:rsidR="00FB056D" w:rsidRDefault="00FB056D" w:rsidP="00FF6902">
      <w:pPr>
        <w:spacing w:after="0" w:line="240" w:lineRule="auto"/>
      </w:pPr>
      <w:r>
        <w:continuationSeparator/>
      </w:r>
    </w:p>
  </w:footnote>
  <w:footnote w:type="continuationNotice" w:id="1">
    <w:p w14:paraId="04867F24" w14:textId="77777777" w:rsidR="00FB056D" w:rsidRDefault="00FB05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5" w:type="dxa"/>
      <w:tblLook w:val="04A0" w:firstRow="1" w:lastRow="0" w:firstColumn="1" w:lastColumn="0" w:noHBand="0" w:noVBand="1"/>
    </w:tblPr>
    <w:tblGrid>
      <w:gridCol w:w="990"/>
      <w:gridCol w:w="7110"/>
      <w:gridCol w:w="1980"/>
    </w:tblGrid>
    <w:tr w:rsidR="00ED2BE9" w14:paraId="34854021" w14:textId="77777777" w:rsidTr="00386909">
      <w:trPr>
        <w:trHeight w:val="144"/>
      </w:trPr>
      <w:tc>
        <w:tcPr>
          <w:tcW w:w="10080" w:type="dxa"/>
          <w:gridSpan w:val="3"/>
          <w:tcBorders>
            <w:top w:val="single" w:sz="4" w:space="0" w:color="auto"/>
            <w:left w:val="single" w:sz="4" w:space="0" w:color="auto"/>
            <w:bottom w:val="single" w:sz="4" w:space="0" w:color="767171" w:themeColor="background2" w:themeShade="80"/>
          </w:tcBorders>
          <w:shd w:val="clear" w:color="auto" w:fill="02627B"/>
        </w:tcPr>
        <w:p w14:paraId="54AAB8ED" w14:textId="77777777" w:rsidR="00ED2BE9" w:rsidRPr="00FF6902" w:rsidRDefault="00ED2BE9" w:rsidP="00ED2BE9">
          <w:pPr>
            <w:rPr>
              <w:rFonts w:asciiTheme="majorHAnsi" w:hAnsiTheme="majorHAnsi"/>
              <w:b/>
              <w:bCs/>
              <w:sz w:val="8"/>
              <w:szCs w:val="8"/>
            </w:rPr>
          </w:pPr>
        </w:p>
      </w:tc>
    </w:tr>
    <w:tr w:rsidR="00F86849" w14:paraId="553E31C3" w14:textId="77777777" w:rsidTr="00C45244">
      <w:trPr>
        <w:trHeight w:val="803"/>
      </w:trPr>
      <w:tc>
        <w:tcPr>
          <w:tcW w:w="9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6F9F845" w14:textId="77777777" w:rsidR="00F86849" w:rsidRDefault="00F86849" w:rsidP="00F86849">
          <w:r>
            <w:rPr>
              <w:noProof/>
            </w:rPr>
            <w:drawing>
              <wp:anchor distT="0" distB="0" distL="114300" distR="114300" simplePos="0" relativeHeight="251658240" behindDoc="0" locked="0" layoutInCell="1" allowOverlap="1" wp14:anchorId="5D3BC3CE" wp14:editId="3EE0B022">
                <wp:simplePos x="0" y="0"/>
                <wp:positionH relativeFrom="margin">
                  <wp:posOffset>62865</wp:posOffset>
                </wp:positionH>
                <wp:positionV relativeFrom="paragraph">
                  <wp:posOffset>33655</wp:posOffset>
                </wp:positionV>
                <wp:extent cx="365760" cy="438393"/>
                <wp:effectExtent l="0" t="0" r="0" b="0"/>
                <wp:wrapNone/>
                <wp:docPr id="1499278717" name="Picture 1499278717" descr="Text&#10;&#10;Description automatically generated with low confidence">
                  <a:extLst xmlns:a="http://schemas.openxmlformats.org/drawingml/2006/main">
                    <a:ext uri="{FF2B5EF4-FFF2-40B4-BE49-F238E27FC236}">
                      <a16:creationId xmlns:a16="http://schemas.microsoft.com/office/drawing/2014/main" id="{8A85285E-F7AC-DB3F-A83A-9FF560B7E8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ext&#10;&#10;Description automatically generated with low confidence">
                          <a:extLst>
                            <a:ext uri="{FF2B5EF4-FFF2-40B4-BE49-F238E27FC236}">
                              <a16:creationId xmlns:a16="http://schemas.microsoft.com/office/drawing/2014/main" id="{8A85285E-F7AC-DB3F-A83A-9FF560B7E85A}"/>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6106"/>
                        <a:stretch/>
                      </pic:blipFill>
                      <pic:spPr bwMode="auto">
                        <a:xfrm>
                          <a:off x="0" y="0"/>
                          <a:ext cx="365760" cy="4383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110" w:type="dxa"/>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6EB65770" w14:textId="69CB05E1" w:rsidR="00F86849" w:rsidRPr="00EB42FF" w:rsidRDefault="00A71736" w:rsidP="00F86849">
          <w:pPr>
            <w:jc w:val="center"/>
            <w:rPr>
              <w:rFonts w:asciiTheme="majorHAnsi" w:hAnsiTheme="majorHAnsi"/>
              <w:b/>
              <w:sz w:val="24"/>
              <w:szCs w:val="24"/>
            </w:rPr>
          </w:pPr>
          <w:r>
            <w:rPr>
              <w:rFonts w:asciiTheme="majorHAnsi" w:hAnsiTheme="majorHAnsi"/>
              <w:b/>
              <w:sz w:val="24"/>
              <w:szCs w:val="24"/>
            </w:rPr>
            <w:t xml:space="preserve">Referrals </w:t>
          </w:r>
        </w:p>
      </w:tc>
      <w:tc>
        <w:tcPr>
          <w:tcW w:w="1980" w:type="dxa"/>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644564F0" w14:textId="3D7A88D8" w:rsidR="00F86849" w:rsidRPr="00F86849" w:rsidRDefault="000574B6" w:rsidP="000574B6">
          <w:pPr>
            <w:jc w:val="center"/>
            <w:rPr>
              <w:rFonts w:asciiTheme="majorHAnsi" w:hAnsiTheme="majorHAnsi"/>
              <w:sz w:val="24"/>
              <w:szCs w:val="24"/>
            </w:rPr>
          </w:pPr>
          <w:r>
            <w:rPr>
              <w:rFonts w:asciiTheme="majorHAnsi" w:hAnsiTheme="majorHAnsi"/>
              <w:sz w:val="24"/>
              <w:szCs w:val="24"/>
            </w:rPr>
            <w:t>UM-002</w:t>
          </w:r>
        </w:p>
      </w:tc>
    </w:tr>
  </w:tbl>
  <w:p w14:paraId="5FD7D174" w14:textId="53CCA9A2" w:rsidR="00ED2BE9" w:rsidRDefault="00ED2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B35"/>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1" w15:restartNumberingAfterBreak="0">
    <w:nsid w:val="06505796"/>
    <w:multiLevelType w:val="multilevel"/>
    <w:tmpl w:val="B366EA48"/>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upperLetter"/>
      <w:lvlText w:val="%5."/>
      <w:lvlJc w:val="left"/>
      <w:pPr>
        <w:ind w:left="3240" w:hanging="360"/>
      </w:p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EF653D"/>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3" w15:restartNumberingAfterBreak="0">
    <w:nsid w:val="09B764DC"/>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4" w15:restartNumberingAfterBreak="0">
    <w:nsid w:val="0FAF6EF9"/>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5" w15:restartNumberingAfterBreak="0">
    <w:nsid w:val="14535575"/>
    <w:multiLevelType w:val="multilevel"/>
    <w:tmpl w:val="0E529FF8"/>
    <w:lvl w:ilvl="0">
      <w:start w:val="1"/>
      <w:numFmt w:val="upperRoman"/>
      <w:lvlText w:val="%1."/>
      <w:lvlJc w:val="right"/>
      <w:pPr>
        <w:ind w:left="360" w:hanging="360"/>
      </w:pPr>
      <w:rPr>
        <w:rFonts w:hint="default"/>
        <w:b/>
        <w:bCs w:val="0"/>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6" w15:restartNumberingAfterBreak="0">
    <w:nsid w:val="1664283C"/>
    <w:multiLevelType w:val="hybridMultilevel"/>
    <w:tmpl w:val="7EDA1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03898"/>
    <w:multiLevelType w:val="hybridMultilevel"/>
    <w:tmpl w:val="9D2C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209C3"/>
    <w:multiLevelType w:val="hybridMultilevel"/>
    <w:tmpl w:val="757CA1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73889"/>
    <w:multiLevelType w:val="hybridMultilevel"/>
    <w:tmpl w:val="41E8AF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9756E"/>
    <w:multiLevelType w:val="multilevel"/>
    <w:tmpl w:val="6D70C81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0D726E"/>
    <w:multiLevelType w:val="multilevel"/>
    <w:tmpl w:val="641AB4D0"/>
    <w:lvl w:ilvl="0">
      <w:start w:val="1"/>
      <w:numFmt w:val="decimal"/>
      <w:lvlText w:val="3.%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3F31E0"/>
    <w:multiLevelType w:val="hybridMultilevel"/>
    <w:tmpl w:val="1F9299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B6A8E"/>
    <w:multiLevelType w:val="multilevel"/>
    <w:tmpl w:val="D9264588"/>
    <w:lvl w:ilvl="0">
      <w:start w:val="1"/>
      <w:numFmt w:val="upperLetter"/>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14" w15:restartNumberingAfterBreak="0">
    <w:nsid w:val="2C3B12B7"/>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15" w15:restartNumberingAfterBreak="0">
    <w:nsid w:val="30F73B16"/>
    <w:multiLevelType w:val="hybridMultilevel"/>
    <w:tmpl w:val="7E24C8FE"/>
    <w:lvl w:ilvl="0" w:tplc="F162D48A">
      <w:start w:val="1"/>
      <w:numFmt w:val="decimal"/>
      <w:lvlText w:val="1.%1"/>
      <w:lvlJc w:val="left"/>
      <w:pPr>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A060D"/>
    <w:multiLevelType w:val="multilevel"/>
    <w:tmpl w:val="A77CEAD8"/>
    <w:lvl w:ilvl="0">
      <w:start w:val="1"/>
      <w:numFmt w:val="upperLetter"/>
      <w:lvlText w:val="%1."/>
      <w:lvlJc w:val="left"/>
      <w:pPr>
        <w:ind w:left="1800" w:hanging="360"/>
      </w:pPr>
      <w:rPr>
        <w:rFonts w:hint="default"/>
        <w:b/>
        <w:bCs w:val="0"/>
      </w:rPr>
    </w:lvl>
    <w:lvl w:ilvl="1">
      <w:start w:val="1"/>
      <w:numFmt w:val="decimal"/>
      <w:lvlText w:val="%2."/>
      <w:lvlJc w:val="left"/>
      <w:pPr>
        <w:ind w:left="2232" w:hanging="432"/>
      </w:pPr>
      <w:rPr>
        <w:rFonts w:hint="default"/>
      </w:rPr>
    </w:lvl>
    <w:lvl w:ilvl="2">
      <w:start w:val="1"/>
      <w:numFmt w:val="decimal"/>
      <w:lvlText w:val="%3."/>
      <w:lvlJc w:val="left"/>
      <w:pPr>
        <w:ind w:left="2520" w:hanging="360"/>
      </w:pPr>
      <w:rPr>
        <w:rFonts w:hint="default"/>
        <w:b w:val="0"/>
        <w:bCs/>
      </w:rPr>
    </w:lvl>
    <w:lvl w:ilvl="3">
      <w:start w:val="1"/>
      <w:numFmt w:val="lowerRoman"/>
      <w:lvlText w:val="%4."/>
      <w:lvlJc w:val="left"/>
      <w:pPr>
        <w:ind w:left="3168" w:hanging="648"/>
      </w:pPr>
      <w:rPr>
        <w:rFonts w:hint="default"/>
      </w:rPr>
    </w:lvl>
    <w:lvl w:ilvl="4">
      <w:start w:val="1"/>
      <w:numFmt w:val="upperLetter"/>
      <w:lvlText w:val="%5."/>
      <w:lvlJc w:val="left"/>
      <w:pPr>
        <w:ind w:left="3672" w:hanging="792"/>
      </w:pPr>
      <w:rPr>
        <w:rFonts w:hint="default"/>
      </w:rPr>
    </w:lvl>
    <w:lvl w:ilvl="5">
      <w:start w:val="1"/>
      <w:numFmt w:val="decimal"/>
      <w:lvlText w:val="%6."/>
      <w:lvlJc w:val="left"/>
      <w:pPr>
        <w:ind w:left="4176" w:hanging="936"/>
      </w:pPr>
      <w:rPr>
        <w:rFonts w:hint="default"/>
      </w:rPr>
    </w:lvl>
    <w:lvl w:ilvl="6">
      <w:start w:val="1"/>
      <w:numFmt w:val="lowerLetter"/>
      <w:lvlText w:val="%7."/>
      <w:lvlJc w:val="left"/>
      <w:pPr>
        <w:ind w:left="4680" w:hanging="1080"/>
      </w:pPr>
      <w:rPr>
        <w:rFonts w:hint="default"/>
      </w:rPr>
    </w:lvl>
    <w:lvl w:ilvl="7">
      <w:start w:val="1"/>
      <w:numFmt w:val="lowerRoman"/>
      <w:lvlText w:val="%8."/>
      <w:lvlJc w:val="left"/>
      <w:pPr>
        <w:ind w:left="5184" w:hanging="1224"/>
      </w:pPr>
      <w:rPr>
        <w:rFonts w:hint="default"/>
      </w:rPr>
    </w:lvl>
    <w:lvl w:ilvl="8">
      <w:start w:val="1"/>
      <w:numFmt w:val="upperLetter"/>
      <w:lvlText w:val="%9."/>
      <w:lvlJc w:val="left"/>
      <w:pPr>
        <w:ind w:left="5760" w:hanging="1440"/>
      </w:pPr>
      <w:rPr>
        <w:rFonts w:hint="default"/>
      </w:rPr>
    </w:lvl>
  </w:abstractNum>
  <w:abstractNum w:abstractNumId="17" w15:restartNumberingAfterBreak="0">
    <w:nsid w:val="38263A09"/>
    <w:multiLevelType w:val="multilevel"/>
    <w:tmpl w:val="CB0AC7DC"/>
    <w:lvl w:ilvl="0">
      <w:start w:val="1"/>
      <w:numFmt w:val="upperRoman"/>
      <w:lvlText w:val="%1."/>
      <w:lvlJc w:val="left"/>
      <w:pPr>
        <w:ind w:left="375" w:hanging="375"/>
      </w:pPr>
      <w:rPr>
        <w:rFonts w:hint="default"/>
      </w:rPr>
    </w:lvl>
    <w:lvl w:ilvl="1">
      <w:start w:val="1"/>
      <w:numFmt w:val="decimal"/>
      <w:lvlText w:val="%1.%2"/>
      <w:lvlJc w:val="left"/>
      <w:pPr>
        <w:ind w:left="645" w:hanging="375"/>
      </w:pPr>
      <w:rPr>
        <w:rFonts w:hint="default"/>
        <w:b/>
        <w:bCs/>
      </w:rPr>
    </w:lvl>
    <w:lvl w:ilvl="2">
      <w:start w:val="1"/>
      <w:numFmt w:val="decimal"/>
      <w:lvlText w:val="%1.%2.%3"/>
      <w:lvlJc w:val="left"/>
      <w:pPr>
        <w:ind w:left="1710" w:hanging="720"/>
      </w:pPr>
      <w:rPr>
        <w:rFonts w:hint="default"/>
        <w:b/>
        <w:bCs/>
      </w:rPr>
    </w:lvl>
    <w:lvl w:ilvl="3">
      <w:start w:val="1"/>
      <w:numFmt w:val="decimal"/>
      <w:lvlText w:val="%1.%2.%3.%4"/>
      <w:lvlJc w:val="left"/>
      <w:pPr>
        <w:ind w:left="2430" w:hanging="720"/>
      </w:pPr>
      <w:rPr>
        <w:rFonts w:hint="default"/>
        <w:b/>
        <w:bCs/>
      </w:rPr>
    </w:lvl>
    <w:lvl w:ilvl="4">
      <w:start w:val="1"/>
      <w:numFmt w:val="decimal"/>
      <w:lvlText w:val="%1.%2.%3.%4.%5"/>
      <w:lvlJc w:val="left"/>
      <w:pPr>
        <w:ind w:left="3510" w:hanging="1080"/>
      </w:pPr>
      <w:rPr>
        <w:rFonts w:hint="default"/>
        <w:b/>
        <w:bCs/>
      </w:rPr>
    </w:lvl>
    <w:lvl w:ilvl="5">
      <w:start w:val="1"/>
      <w:numFmt w:val="decimal"/>
      <w:lvlText w:val="%1.%2.%3.%4.%5.%6"/>
      <w:lvlJc w:val="left"/>
      <w:pPr>
        <w:ind w:left="4230"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90" w:hanging="1800"/>
      </w:pPr>
      <w:rPr>
        <w:rFonts w:hint="default"/>
      </w:rPr>
    </w:lvl>
    <w:lvl w:ilvl="8">
      <w:start w:val="1"/>
      <w:numFmt w:val="decimal"/>
      <w:lvlText w:val="%1.%2.%3.%4.%5.%6.%7.%8.%9"/>
      <w:lvlJc w:val="left"/>
      <w:pPr>
        <w:ind w:left="7110" w:hanging="1800"/>
      </w:pPr>
      <w:rPr>
        <w:rFonts w:hint="default"/>
      </w:rPr>
    </w:lvl>
  </w:abstractNum>
  <w:abstractNum w:abstractNumId="18" w15:restartNumberingAfterBreak="0">
    <w:nsid w:val="3A5936D0"/>
    <w:multiLevelType w:val="multilevel"/>
    <w:tmpl w:val="6D70C81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8D44BD"/>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0" w15:restartNumberingAfterBreak="0">
    <w:nsid w:val="41786545"/>
    <w:multiLevelType w:val="hybridMultilevel"/>
    <w:tmpl w:val="716A7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26103"/>
    <w:multiLevelType w:val="multilevel"/>
    <w:tmpl w:val="4D94AC14"/>
    <w:lvl w:ilvl="0">
      <w:start w:val="1"/>
      <w:numFmt w:val="decimal"/>
      <w:lvlText w:val="1.%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C57012"/>
    <w:multiLevelType w:val="multilevel"/>
    <w:tmpl w:val="E32CB8F4"/>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rPr>
        <w:b w:val="0"/>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38923CF"/>
    <w:multiLevelType w:val="hybridMultilevel"/>
    <w:tmpl w:val="BC049E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9F443D"/>
    <w:multiLevelType w:val="multilevel"/>
    <w:tmpl w:val="1070E240"/>
    <w:lvl w:ilvl="0">
      <w:start w:val="1"/>
      <w:numFmt w:val="decimal"/>
      <w:lvlText w:val="4.%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0A19D6"/>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6" w15:restartNumberingAfterBreak="0">
    <w:nsid w:val="4F4F58EC"/>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7" w15:restartNumberingAfterBreak="0">
    <w:nsid w:val="57103BA1"/>
    <w:multiLevelType w:val="multilevel"/>
    <w:tmpl w:val="3B0C9890"/>
    <w:lvl w:ilvl="0">
      <w:start w:val="1"/>
      <w:numFmt w:val="decimal"/>
      <w:lvlText w:val="5.%1"/>
      <w:lvlJc w:val="left"/>
      <w:pPr>
        <w:ind w:left="360" w:hanging="360"/>
      </w:pPr>
      <w:rPr>
        <w:rFonts w:hint="default"/>
        <w:b/>
        <w:bCs w:val="0"/>
      </w:rPr>
    </w:lvl>
    <w:lvl w:ilvl="1">
      <w:start w:val="1"/>
      <w:numFmt w:val="decimal"/>
      <w:lvlText w:val="5.%1.%2"/>
      <w:lvlJc w:val="left"/>
      <w:pPr>
        <w:ind w:left="792" w:hanging="432"/>
      </w:pPr>
      <w:rPr>
        <w:rFonts w:hint="default"/>
        <w:b/>
        <w:bCs/>
      </w:rPr>
    </w:lvl>
    <w:lvl w:ilvl="2">
      <w:start w:val="1"/>
      <w:numFmt w:val="decimal"/>
      <w:lvlText w:val="5.%1.%2.%3"/>
      <w:lvlJc w:val="left"/>
      <w:pPr>
        <w:ind w:left="1224" w:hanging="504"/>
      </w:pPr>
      <w:rPr>
        <w:rFonts w:hint="default"/>
        <w:b/>
        <w:bCs/>
      </w:rPr>
    </w:lvl>
    <w:lvl w:ilvl="3">
      <w:start w:val="1"/>
      <w:numFmt w:val="decimal"/>
      <w:lvlText w:val="5.%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FD31C3"/>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9" w15:restartNumberingAfterBreak="0">
    <w:nsid w:val="591F3909"/>
    <w:multiLevelType w:val="multilevel"/>
    <w:tmpl w:val="5882DA86"/>
    <w:lvl w:ilvl="0">
      <w:start w:val="1"/>
      <w:numFmt w:val="decimal"/>
      <w:lvlText w:val="2.%1"/>
      <w:lvlJc w:val="left"/>
      <w:pPr>
        <w:ind w:left="360" w:hanging="360"/>
      </w:pPr>
      <w:rPr>
        <w:rFonts w:hint="default"/>
        <w:b/>
        <w:bCs w:val="0"/>
      </w:rPr>
    </w:lvl>
    <w:lvl w:ilvl="1">
      <w:start w:val="1"/>
      <w:numFmt w:val="decimal"/>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B45ACC"/>
    <w:multiLevelType w:val="multilevel"/>
    <w:tmpl w:val="ED0CA1C6"/>
    <w:lvl w:ilvl="0">
      <w:start w:val="1"/>
      <w:numFmt w:val="decimal"/>
      <w:lvlText w:val="%1.0"/>
      <w:lvlJc w:val="left"/>
      <w:pPr>
        <w:ind w:left="375" w:hanging="375"/>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E4C4A8C"/>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32" w15:restartNumberingAfterBreak="0">
    <w:nsid w:val="65DE3DE3"/>
    <w:multiLevelType w:val="multilevel"/>
    <w:tmpl w:val="F4922F78"/>
    <w:lvl w:ilvl="0">
      <w:start w:val="1"/>
      <w:numFmt w:val="upperLetter"/>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33" w15:restartNumberingAfterBreak="0">
    <w:nsid w:val="68C053B7"/>
    <w:multiLevelType w:val="hybridMultilevel"/>
    <w:tmpl w:val="2B466E7E"/>
    <w:lvl w:ilvl="0" w:tplc="EDF8C6D0">
      <w:start w:val="1"/>
      <w:numFmt w:val="upperLetter"/>
      <w:lvlText w:val="%1."/>
      <w:lvlJc w:val="left"/>
      <w:pPr>
        <w:ind w:left="720" w:hanging="360"/>
      </w:pPr>
      <w:rPr>
        <w:b w:val="0"/>
        <w:bCs/>
      </w:rPr>
    </w:lvl>
    <w:lvl w:ilvl="1" w:tplc="6944C8DC">
      <w:start w:val="1"/>
      <w:numFmt w:val="decimal"/>
      <w:lvlText w:val="%2."/>
      <w:lvlJc w:val="left"/>
      <w:pPr>
        <w:ind w:left="1440" w:hanging="360"/>
      </w:pPr>
      <w:rPr>
        <w:b w:val="0"/>
        <w:bCs w:val="0"/>
      </w:rPr>
    </w:lvl>
    <w:lvl w:ilvl="2" w:tplc="55EE23BC">
      <w:start w:val="1"/>
      <w:numFmt w:val="lowerLetter"/>
      <w:lvlText w:val="%3."/>
      <w:lvlJc w:val="left"/>
      <w:pPr>
        <w:ind w:left="2340" w:hanging="36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E1D247E"/>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35" w15:restartNumberingAfterBreak="0">
    <w:nsid w:val="70110B66"/>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36" w15:restartNumberingAfterBreak="0">
    <w:nsid w:val="708D14EB"/>
    <w:multiLevelType w:val="multilevel"/>
    <w:tmpl w:val="6D70C81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4110929"/>
    <w:multiLevelType w:val="multilevel"/>
    <w:tmpl w:val="ED7EB49C"/>
    <w:lvl w:ilvl="0">
      <w:start w:val="1"/>
      <w:numFmt w:val="decimal"/>
      <w:lvlText w:val="%1.0"/>
      <w:lvlJc w:val="left"/>
      <w:pPr>
        <w:tabs>
          <w:tab w:val="num" w:pos="720"/>
        </w:tabs>
        <w:ind w:left="720" w:hanging="720"/>
      </w:pPr>
      <w:rPr>
        <w:rFonts w:cs="Times New Roman" w:hint="default"/>
        <w:b/>
        <w:i w:val="0"/>
      </w:rPr>
    </w:lvl>
    <w:lvl w:ilvl="1">
      <w:start w:val="1"/>
      <w:numFmt w:val="decimal"/>
      <w:lvlText w:val="%1.%2"/>
      <w:lvlJc w:val="left"/>
      <w:pPr>
        <w:tabs>
          <w:tab w:val="num" w:pos="1350"/>
        </w:tabs>
        <w:ind w:left="1440" w:hanging="720"/>
      </w:pPr>
      <w:rPr>
        <w:rFonts w:ascii="Avenir Next LT Pro" w:hAnsi="Avenir Next LT Pro" w:cs="Times New Roman" w:hint="default"/>
        <w:b/>
        <w:bCs w:val="0"/>
        <w:i w:val="0"/>
      </w:rPr>
    </w:lvl>
    <w:lvl w:ilvl="2">
      <w:start w:val="1"/>
      <w:numFmt w:val="decimal"/>
      <w:lvlText w:val="%1.%2.%3"/>
      <w:lvlJc w:val="left"/>
      <w:pPr>
        <w:tabs>
          <w:tab w:val="num" w:pos="2160"/>
        </w:tabs>
        <w:ind w:left="2160" w:hanging="720"/>
      </w:pPr>
      <w:rPr>
        <w:rFonts w:cs="Times New Roman" w:hint="default"/>
        <w:b/>
        <w:i w:val="0"/>
      </w:rPr>
    </w:lvl>
    <w:lvl w:ilvl="3">
      <w:start w:val="1"/>
      <w:numFmt w:val="decimal"/>
      <w:lvlText w:val="%1.%2.%3.%4"/>
      <w:lvlJc w:val="left"/>
      <w:pPr>
        <w:tabs>
          <w:tab w:val="num" w:pos="3240"/>
        </w:tabs>
        <w:ind w:left="3240" w:hanging="1080"/>
      </w:pPr>
      <w:rPr>
        <w:rFonts w:cs="Times New Roman" w:hint="default"/>
        <w:b/>
        <w:i w:val="0"/>
      </w:rPr>
    </w:lvl>
    <w:lvl w:ilvl="4">
      <w:start w:val="1"/>
      <w:numFmt w:val="decimal"/>
      <w:lvlText w:val="%1.%2.%3.%4.%5"/>
      <w:lvlJc w:val="left"/>
      <w:pPr>
        <w:tabs>
          <w:tab w:val="num" w:pos="3960"/>
        </w:tabs>
        <w:ind w:left="4320" w:hanging="1080"/>
      </w:pPr>
      <w:rPr>
        <w:rFonts w:cs="Times New Roman" w:hint="default"/>
        <w:b/>
        <w:i w:val="0"/>
      </w:rPr>
    </w:lvl>
    <w:lvl w:ilvl="5">
      <w:start w:val="1"/>
      <w:numFmt w:val="decimal"/>
      <w:lvlText w:val="%1.%2.%3.%4.%5.%6"/>
      <w:lvlJc w:val="left"/>
      <w:pPr>
        <w:tabs>
          <w:tab w:val="num" w:pos="5040"/>
        </w:tabs>
        <w:ind w:left="5040" w:hanging="1440"/>
      </w:pPr>
      <w:rPr>
        <w:rFonts w:cs="Times New Roman" w:hint="default"/>
        <w:b/>
        <w:i w:val="0"/>
      </w:rPr>
    </w:lvl>
    <w:lvl w:ilvl="6">
      <w:start w:val="1"/>
      <w:numFmt w:val="decimal"/>
      <w:lvlText w:val="%1.%2.%3.%4.%5.%6.%7"/>
      <w:lvlJc w:val="left"/>
      <w:pPr>
        <w:tabs>
          <w:tab w:val="num" w:pos="5760"/>
        </w:tabs>
        <w:ind w:left="5760" w:hanging="1440"/>
      </w:pPr>
      <w:rPr>
        <w:rFonts w:cs="Times New Roman" w:hint="default"/>
        <w:b/>
        <w:i w:val="0"/>
      </w:rPr>
    </w:lvl>
    <w:lvl w:ilvl="7">
      <w:start w:val="1"/>
      <w:numFmt w:val="decimal"/>
      <w:lvlText w:val="%1.%2.%3.%4.%5.%6.%7.%8"/>
      <w:lvlJc w:val="left"/>
      <w:pPr>
        <w:tabs>
          <w:tab w:val="num" w:pos="6840"/>
        </w:tabs>
        <w:ind w:left="6840" w:hanging="1800"/>
      </w:pPr>
      <w:rPr>
        <w:rFonts w:cs="Times New Roman" w:hint="default"/>
        <w:b/>
        <w:i w:val="0"/>
      </w:rPr>
    </w:lvl>
    <w:lvl w:ilvl="8">
      <w:start w:val="1"/>
      <w:numFmt w:val="decimal"/>
      <w:lvlText w:val="%1.%2.%3.%4.%5.%6.%7.%8.%9"/>
      <w:lvlJc w:val="left"/>
      <w:pPr>
        <w:tabs>
          <w:tab w:val="num" w:pos="7920"/>
        </w:tabs>
        <w:ind w:left="7920" w:hanging="2160"/>
      </w:pPr>
      <w:rPr>
        <w:rFonts w:cs="Times New Roman" w:hint="default"/>
        <w:b/>
        <w:i w:val="0"/>
      </w:rPr>
    </w:lvl>
  </w:abstractNum>
  <w:abstractNum w:abstractNumId="38" w15:restartNumberingAfterBreak="0">
    <w:nsid w:val="753C6076"/>
    <w:multiLevelType w:val="multilevel"/>
    <w:tmpl w:val="E32CB8F4"/>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rPr>
        <w:b w:val="0"/>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827333B"/>
    <w:multiLevelType w:val="multilevel"/>
    <w:tmpl w:val="B0D0CC78"/>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upperLetter"/>
      <w:lvlText w:val="%5."/>
      <w:lvlJc w:val="left"/>
      <w:pPr>
        <w:ind w:left="9720" w:hanging="360"/>
      </w:p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A723BCA"/>
    <w:multiLevelType w:val="hybridMultilevel"/>
    <w:tmpl w:val="DA2EA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3339AB"/>
    <w:multiLevelType w:val="hybridMultilevel"/>
    <w:tmpl w:val="4ABC967C"/>
    <w:lvl w:ilvl="0" w:tplc="CCE615F2">
      <w:start w:val="1"/>
      <w:numFmt w:val="upperLetter"/>
      <w:lvlText w:val="%1&gt;"/>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59438">
    <w:abstractNumId w:val="40"/>
  </w:num>
  <w:num w:numId="2" w16cid:durableId="497235690">
    <w:abstractNumId w:val="17"/>
  </w:num>
  <w:num w:numId="3" w16cid:durableId="1457068988">
    <w:abstractNumId w:val="30"/>
  </w:num>
  <w:num w:numId="4" w16cid:durableId="472598583">
    <w:abstractNumId w:val="15"/>
  </w:num>
  <w:num w:numId="5" w16cid:durableId="1614508242">
    <w:abstractNumId w:val="32"/>
  </w:num>
  <w:num w:numId="6" w16cid:durableId="755783983">
    <w:abstractNumId w:val="21"/>
  </w:num>
  <w:num w:numId="7" w16cid:durableId="1364592954">
    <w:abstractNumId w:val="29"/>
  </w:num>
  <w:num w:numId="8" w16cid:durableId="1833789385">
    <w:abstractNumId w:val="11"/>
  </w:num>
  <w:num w:numId="9" w16cid:durableId="415517240">
    <w:abstractNumId w:val="24"/>
  </w:num>
  <w:num w:numId="10" w16cid:durableId="386073904">
    <w:abstractNumId w:val="27"/>
  </w:num>
  <w:num w:numId="11" w16cid:durableId="193732018">
    <w:abstractNumId w:val="7"/>
  </w:num>
  <w:num w:numId="12" w16cid:durableId="878863484">
    <w:abstractNumId w:val="37"/>
  </w:num>
  <w:num w:numId="13" w16cid:durableId="1066302286">
    <w:abstractNumId w:val="5"/>
  </w:num>
  <w:num w:numId="14" w16cid:durableId="2048985097">
    <w:abstractNumId w:val="13"/>
  </w:num>
  <w:num w:numId="15" w16cid:durableId="1719279319">
    <w:abstractNumId w:val="17"/>
    <w:lvlOverride w:ilvl="0">
      <w:lvl w:ilvl="0">
        <w:start w:val="1"/>
        <w:numFmt w:val="upperRoman"/>
        <w:lvlText w:val="%1."/>
        <w:lvlJc w:val="left"/>
        <w:pPr>
          <w:ind w:left="825" w:hanging="375"/>
        </w:pPr>
        <w:rPr>
          <w:rFonts w:hint="default"/>
        </w:rPr>
      </w:lvl>
    </w:lvlOverride>
    <w:lvlOverride w:ilvl="1">
      <w:lvl w:ilvl="1">
        <w:start w:val="1"/>
        <w:numFmt w:val="upperLetter"/>
        <w:lvlText w:val="%2."/>
        <w:lvlJc w:val="left"/>
        <w:pPr>
          <w:ind w:left="1095" w:hanging="375"/>
        </w:pPr>
        <w:rPr>
          <w:rFonts w:hint="default"/>
          <w:b/>
          <w:bCs/>
        </w:rPr>
      </w:lvl>
    </w:lvlOverride>
    <w:lvlOverride w:ilvl="2">
      <w:lvl w:ilvl="2">
        <w:start w:val="1"/>
        <w:numFmt w:val="decimal"/>
        <w:lvlText w:val="%3."/>
        <w:lvlJc w:val="left"/>
        <w:pPr>
          <w:ind w:left="2160" w:hanging="720"/>
        </w:pPr>
        <w:rPr>
          <w:rFonts w:hint="default"/>
          <w:b/>
          <w:bCs/>
        </w:rPr>
      </w:lvl>
    </w:lvlOverride>
    <w:lvlOverride w:ilvl="3">
      <w:lvl w:ilvl="3">
        <w:start w:val="1"/>
        <w:numFmt w:val="lowerLetter"/>
        <w:lvlText w:val="%4."/>
        <w:lvlJc w:val="left"/>
        <w:pPr>
          <w:ind w:left="2880" w:hanging="720"/>
        </w:pPr>
        <w:rPr>
          <w:rFonts w:hint="default"/>
          <w:b/>
          <w:bCs/>
        </w:rPr>
      </w:lvl>
    </w:lvlOverride>
    <w:lvlOverride w:ilvl="4">
      <w:lvl w:ilvl="4">
        <w:start w:val="1"/>
        <w:numFmt w:val="lowerRoman"/>
        <w:lvlText w:val="%5."/>
        <w:lvlJc w:val="left"/>
        <w:pPr>
          <w:ind w:left="3960" w:hanging="1080"/>
        </w:pPr>
        <w:rPr>
          <w:rFonts w:hint="default"/>
          <w:b/>
          <w:bCs/>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16" w16cid:durableId="2054109965">
    <w:abstractNumId w:val="17"/>
    <w:lvlOverride w:ilvl="0">
      <w:lvl w:ilvl="0">
        <w:start w:val="1"/>
        <w:numFmt w:val="lowerRoman"/>
        <w:lvlText w:val="%1."/>
        <w:lvlJc w:val="right"/>
        <w:pPr>
          <w:ind w:left="6840" w:hanging="360"/>
        </w:pPr>
      </w:lvl>
    </w:lvlOverride>
    <w:lvlOverride w:ilvl="1">
      <w:lvl w:ilvl="1" w:tentative="1">
        <w:start w:val="1"/>
        <w:numFmt w:val="lowerLetter"/>
        <w:lvlText w:val="%2."/>
        <w:lvlJc w:val="left"/>
        <w:pPr>
          <w:ind w:left="7560" w:hanging="360"/>
        </w:pPr>
      </w:lvl>
    </w:lvlOverride>
    <w:lvlOverride w:ilvl="2">
      <w:lvl w:ilvl="2" w:tentative="1">
        <w:start w:val="1"/>
        <w:numFmt w:val="lowerRoman"/>
        <w:lvlText w:val="%3."/>
        <w:lvlJc w:val="right"/>
        <w:pPr>
          <w:ind w:left="8280" w:hanging="180"/>
        </w:pPr>
      </w:lvl>
    </w:lvlOverride>
    <w:lvlOverride w:ilvl="3">
      <w:lvl w:ilvl="3">
        <w:start w:val="1"/>
        <w:numFmt w:val="decimal"/>
        <w:lvlText w:val="%4."/>
        <w:lvlJc w:val="left"/>
        <w:pPr>
          <w:ind w:left="9000" w:hanging="360"/>
        </w:pPr>
      </w:lvl>
    </w:lvlOverride>
    <w:lvlOverride w:ilvl="4">
      <w:lvl w:ilvl="4">
        <w:start w:val="1"/>
        <w:numFmt w:val="lowerLetter"/>
        <w:lvlText w:val="%5."/>
        <w:lvlJc w:val="left"/>
        <w:pPr>
          <w:ind w:left="9720" w:hanging="360"/>
        </w:pPr>
      </w:lvl>
    </w:lvlOverride>
    <w:lvlOverride w:ilvl="5">
      <w:lvl w:ilvl="5" w:tentative="1">
        <w:start w:val="1"/>
        <w:numFmt w:val="lowerRoman"/>
        <w:lvlText w:val="%6."/>
        <w:lvlJc w:val="right"/>
        <w:pPr>
          <w:ind w:left="10440" w:hanging="180"/>
        </w:pPr>
      </w:lvl>
    </w:lvlOverride>
    <w:lvlOverride w:ilvl="6">
      <w:lvl w:ilvl="6" w:tentative="1">
        <w:start w:val="1"/>
        <w:numFmt w:val="decimal"/>
        <w:lvlText w:val="%7."/>
        <w:lvlJc w:val="left"/>
        <w:pPr>
          <w:ind w:left="11160" w:hanging="360"/>
        </w:pPr>
      </w:lvl>
    </w:lvlOverride>
    <w:lvlOverride w:ilvl="7">
      <w:lvl w:ilvl="7" w:tentative="1">
        <w:start w:val="1"/>
        <w:numFmt w:val="lowerLetter"/>
        <w:lvlText w:val="%8."/>
        <w:lvlJc w:val="left"/>
        <w:pPr>
          <w:ind w:left="11880" w:hanging="360"/>
        </w:pPr>
      </w:lvl>
    </w:lvlOverride>
    <w:lvlOverride w:ilvl="8">
      <w:lvl w:ilvl="8" w:tentative="1">
        <w:start w:val="1"/>
        <w:numFmt w:val="lowerRoman"/>
        <w:lvlText w:val="%9."/>
        <w:lvlJc w:val="right"/>
        <w:pPr>
          <w:ind w:left="12600" w:hanging="180"/>
        </w:pPr>
      </w:lvl>
    </w:lvlOverride>
  </w:num>
  <w:num w:numId="17" w16cid:durableId="1196505683">
    <w:abstractNumId w:val="16"/>
  </w:num>
  <w:num w:numId="18" w16cid:durableId="682821159">
    <w:abstractNumId w:val="31"/>
  </w:num>
  <w:num w:numId="19" w16cid:durableId="1076050973">
    <w:abstractNumId w:val="18"/>
  </w:num>
  <w:num w:numId="20" w16cid:durableId="1536505209">
    <w:abstractNumId w:val="1"/>
  </w:num>
  <w:num w:numId="21" w16cid:durableId="157767988">
    <w:abstractNumId w:val="39"/>
  </w:num>
  <w:num w:numId="22" w16cid:durableId="1382441782">
    <w:abstractNumId w:val="19"/>
  </w:num>
  <w:num w:numId="23" w16cid:durableId="1734623033">
    <w:abstractNumId w:val="10"/>
  </w:num>
  <w:num w:numId="24" w16cid:durableId="1956447500">
    <w:abstractNumId w:val="36"/>
  </w:num>
  <w:num w:numId="25" w16cid:durableId="1735424380">
    <w:abstractNumId w:val="34"/>
  </w:num>
  <w:num w:numId="26" w16cid:durableId="1111514783">
    <w:abstractNumId w:val="25"/>
  </w:num>
  <w:num w:numId="27" w16cid:durableId="206068416">
    <w:abstractNumId w:val="14"/>
  </w:num>
  <w:num w:numId="28" w16cid:durableId="1707676940">
    <w:abstractNumId w:val="2"/>
  </w:num>
  <w:num w:numId="29" w16cid:durableId="809402298">
    <w:abstractNumId w:val="26"/>
  </w:num>
  <w:num w:numId="30" w16cid:durableId="1674407170">
    <w:abstractNumId w:val="4"/>
  </w:num>
  <w:num w:numId="31" w16cid:durableId="1142774889">
    <w:abstractNumId w:val="35"/>
  </w:num>
  <w:num w:numId="32" w16cid:durableId="1433938014">
    <w:abstractNumId w:val="38"/>
  </w:num>
  <w:num w:numId="33" w16cid:durableId="1106344459">
    <w:abstractNumId w:val="28"/>
  </w:num>
  <w:num w:numId="34" w16cid:durableId="170026590">
    <w:abstractNumId w:val="22"/>
  </w:num>
  <w:num w:numId="35" w16cid:durableId="838430110">
    <w:abstractNumId w:val="3"/>
  </w:num>
  <w:num w:numId="36" w16cid:durableId="1184441929">
    <w:abstractNumId w:val="0"/>
  </w:num>
  <w:num w:numId="37" w16cid:durableId="996570553">
    <w:abstractNumId w:val="23"/>
  </w:num>
  <w:num w:numId="38" w16cid:durableId="508905892">
    <w:abstractNumId w:val="33"/>
  </w:num>
  <w:num w:numId="39" w16cid:durableId="203640958">
    <w:abstractNumId w:val="33"/>
  </w:num>
  <w:num w:numId="40" w16cid:durableId="984166660">
    <w:abstractNumId w:val="9"/>
  </w:num>
  <w:num w:numId="41" w16cid:durableId="608196000">
    <w:abstractNumId w:val="12"/>
  </w:num>
  <w:num w:numId="42" w16cid:durableId="1674648616">
    <w:abstractNumId w:val="41"/>
  </w:num>
  <w:num w:numId="43" w16cid:durableId="2122650301">
    <w:abstractNumId w:val="6"/>
  </w:num>
  <w:num w:numId="44" w16cid:durableId="334694033">
    <w:abstractNumId w:val="8"/>
  </w:num>
  <w:num w:numId="45" w16cid:durableId="11334768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E7"/>
    <w:rsid w:val="0000062D"/>
    <w:rsid w:val="00000DBA"/>
    <w:rsid w:val="00002937"/>
    <w:rsid w:val="000107E2"/>
    <w:rsid w:val="0001345F"/>
    <w:rsid w:val="00020E8C"/>
    <w:rsid w:val="0002524C"/>
    <w:rsid w:val="00030801"/>
    <w:rsid w:val="000320C6"/>
    <w:rsid w:val="00032BE8"/>
    <w:rsid w:val="000353AB"/>
    <w:rsid w:val="00037B60"/>
    <w:rsid w:val="00040E9F"/>
    <w:rsid w:val="00040FB5"/>
    <w:rsid w:val="00053E6A"/>
    <w:rsid w:val="000570E5"/>
    <w:rsid w:val="000574B6"/>
    <w:rsid w:val="00063C1E"/>
    <w:rsid w:val="00072869"/>
    <w:rsid w:val="00076229"/>
    <w:rsid w:val="00082158"/>
    <w:rsid w:val="00083F2B"/>
    <w:rsid w:val="000943DE"/>
    <w:rsid w:val="000960C4"/>
    <w:rsid w:val="000A0D8B"/>
    <w:rsid w:val="000A56DC"/>
    <w:rsid w:val="000B5C9B"/>
    <w:rsid w:val="000B6629"/>
    <w:rsid w:val="000C509F"/>
    <w:rsid w:val="000C6C0B"/>
    <w:rsid w:val="000D0806"/>
    <w:rsid w:val="000E210F"/>
    <w:rsid w:val="000E5CB0"/>
    <w:rsid w:val="000F15E8"/>
    <w:rsid w:val="000F3F15"/>
    <w:rsid w:val="000F5117"/>
    <w:rsid w:val="000F7481"/>
    <w:rsid w:val="00103BCE"/>
    <w:rsid w:val="00107994"/>
    <w:rsid w:val="00116159"/>
    <w:rsid w:val="00134345"/>
    <w:rsid w:val="00136436"/>
    <w:rsid w:val="00136C30"/>
    <w:rsid w:val="00143AE6"/>
    <w:rsid w:val="001478BA"/>
    <w:rsid w:val="00151A9B"/>
    <w:rsid w:val="00153F38"/>
    <w:rsid w:val="001605E2"/>
    <w:rsid w:val="00160B6C"/>
    <w:rsid w:val="00173472"/>
    <w:rsid w:val="0019166D"/>
    <w:rsid w:val="00194B95"/>
    <w:rsid w:val="001955E1"/>
    <w:rsid w:val="00196B4C"/>
    <w:rsid w:val="001A0E95"/>
    <w:rsid w:val="001A1E2F"/>
    <w:rsid w:val="001A26D9"/>
    <w:rsid w:val="001A399D"/>
    <w:rsid w:val="001B08D9"/>
    <w:rsid w:val="001B41D1"/>
    <w:rsid w:val="001B6808"/>
    <w:rsid w:val="001C2B4E"/>
    <w:rsid w:val="001D133D"/>
    <w:rsid w:val="001E1007"/>
    <w:rsid w:val="001F46DE"/>
    <w:rsid w:val="00200CBE"/>
    <w:rsid w:val="00213A3D"/>
    <w:rsid w:val="00214055"/>
    <w:rsid w:val="0023008E"/>
    <w:rsid w:val="002400FE"/>
    <w:rsid w:val="002437A3"/>
    <w:rsid w:val="0024749D"/>
    <w:rsid w:val="00250A95"/>
    <w:rsid w:val="002516B0"/>
    <w:rsid w:val="00255614"/>
    <w:rsid w:val="00263AEA"/>
    <w:rsid w:val="00264411"/>
    <w:rsid w:val="0027278C"/>
    <w:rsid w:val="00277997"/>
    <w:rsid w:val="00282BB0"/>
    <w:rsid w:val="002919A6"/>
    <w:rsid w:val="002A0774"/>
    <w:rsid w:val="002A0849"/>
    <w:rsid w:val="002A32D2"/>
    <w:rsid w:val="002C6F2D"/>
    <w:rsid w:val="002D13FE"/>
    <w:rsid w:val="002D7542"/>
    <w:rsid w:val="002E185E"/>
    <w:rsid w:val="002F2D8E"/>
    <w:rsid w:val="002F7A62"/>
    <w:rsid w:val="00301FEE"/>
    <w:rsid w:val="00302D14"/>
    <w:rsid w:val="003060FB"/>
    <w:rsid w:val="003103D1"/>
    <w:rsid w:val="00314560"/>
    <w:rsid w:val="00314737"/>
    <w:rsid w:val="00331F55"/>
    <w:rsid w:val="00340C6C"/>
    <w:rsid w:val="003454B9"/>
    <w:rsid w:val="003461D5"/>
    <w:rsid w:val="00353580"/>
    <w:rsid w:val="00370F0D"/>
    <w:rsid w:val="00371117"/>
    <w:rsid w:val="0038191A"/>
    <w:rsid w:val="003868E8"/>
    <w:rsid w:val="00386909"/>
    <w:rsid w:val="003872BB"/>
    <w:rsid w:val="003977D7"/>
    <w:rsid w:val="003A181F"/>
    <w:rsid w:val="003A705E"/>
    <w:rsid w:val="003B5444"/>
    <w:rsid w:val="003B665E"/>
    <w:rsid w:val="003C1197"/>
    <w:rsid w:val="003C33D6"/>
    <w:rsid w:val="003D27A9"/>
    <w:rsid w:val="003D2ECB"/>
    <w:rsid w:val="003E1C31"/>
    <w:rsid w:val="003F2EB6"/>
    <w:rsid w:val="003F37B0"/>
    <w:rsid w:val="003F422F"/>
    <w:rsid w:val="003F707C"/>
    <w:rsid w:val="003F7D7A"/>
    <w:rsid w:val="004000E4"/>
    <w:rsid w:val="00401DFC"/>
    <w:rsid w:val="0040315E"/>
    <w:rsid w:val="004106C6"/>
    <w:rsid w:val="004176B1"/>
    <w:rsid w:val="00421FF3"/>
    <w:rsid w:val="00426FE8"/>
    <w:rsid w:val="0043245A"/>
    <w:rsid w:val="004354F4"/>
    <w:rsid w:val="00436AA3"/>
    <w:rsid w:val="00455AAE"/>
    <w:rsid w:val="004659DE"/>
    <w:rsid w:val="00486B49"/>
    <w:rsid w:val="0049212C"/>
    <w:rsid w:val="00495C6D"/>
    <w:rsid w:val="004961CD"/>
    <w:rsid w:val="004A48E6"/>
    <w:rsid w:val="004A712F"/>
    <w:rsid w:val="004A78D6"/>
    <w:rsid w:val="004B475D"/>
    <w:rsid w:val="004B4A4A"/>
    <w:rsid w:val="004B4AC1"/>
    <w:rsid w:val="004C3736"/>
    <w:rsid w:val="004C46B2"/>
    <w:rsid w:val="004C5527"/>
    <w:rsid w:val="004C6642"/>
    <w:rsid w:val="004C6B17"/>
    <w:rsid w:val="004C6CCB"/>
    <w:rsid w:val="004D1750"/>
    <w:rsid w:val="004D557C"/>
    <w:rsid w:val="004E1340"/>
    <w:rsid w:val="004E2876"/>
    <w:rsid w:val="004E2B7B"/>
    <w:rsid w:val="004F2FBB"/>
    <w:rsid w:val="00501554"/>
    <w:rsid w:val="005071B8"/>
    <w:rsid w:val="00515CCE"/>
    <w:rsid w:val="005378A5"/>
    <w:rsid w:val="00540799"/>
    <w:rsid w:val="00541BB4"/>
    <w:rsid w:val="005478F3"/>
    <w:rsid w:val="00556761"/>
    <w:rsid w:val="005611D5"/>
    <w:rsid w:val="005616A5"/>
    <w:rsid w:val="005665B0"/>
    <w:rsid w:val="00573FEF"/>
    <w:rsid w:val="00577F15"/>
    <w:rsid w:val="005A227E"/>
    <w:rsid w:val="005B458C"/>
    <w:rsid w:val="005D1B7C"/>
    <w:rsid w:val="005D5A7A"/>
    <w:rsid w:val="005E2AD8"/>
    <w:rsid w:val="005F189B"/>
    <w:rsid w:val="005F1A25"/>
    <w:rsid w:val="00601985"/>
    <w:rsid w:val="00603494"/>
    <w:rsid w:val="006122E2"/>
    <w:rsid w:val="006148E4"/>
    <w:rsid w:val="00622C28"/>
    <w:rsid w:val="00630E42"/>
    <w:rsid w:val="00632F09"/>
    <w:rsid w:val="006351FE"/>
    <w:rsid w:val="00645203"/>
    <w:rsid w:val="00646D89"/>
    <w:rsid w:val="00650481"/>
    <w:rsid w:val="00663DB1"/>
    <w:rsid w:val="00664949"/>
    <w:rsid w:val="00666A7B"/>
    <w:rsid w:val="00671621"/>
    <w:rsid w:val="006726F4"/>
    <w:rsid w:val="006A1B57"/>
    <w:rsid w:val="006A1FEB"/>
    <w:rsid w:val="006B0D02"/>
    <w:rsid w:val="006B594B"/>
    <w:rsid w:val="006B7625"/>
    <w:rsid w:val="006C0D67"/>
    <w:rsid w:val="006C2516"/>
    <w:rsid w:val="006D613F"/>
    <w:rsid w:val="006E5666"/>
    <w:rsid w:val="00701AC5"/>
    <w:rsid w:val="00703E85"/>
    <w:rsid w:val="00714F5B"/>
    <w:rsid w:val="00715289"/>
    <w:rsid w:val="007305C3"/>
    <w:rsid w:val="007454BE"/>
    <w:rsid w:val="007502AA"/>
    <w:rsid w:val="00752223"/>
    <w:rsid w:val="00753F3D"/>
    <w:rsid w:val="0076469F"/>
    <w:rsid w:val="0077166B"/>
    <w:rsid w:val="00783784"/>
    <w:rsid w:val="007A5757"/>
    <w:rsid w:val="007B0845"/>
    <w:rsid w:val="007C29B0"/>
    <w:rsid w:val="007C5230"/>
    <w:rsid w:val="007D08E7"/>
    <w:rsid w:val="007D19D6"/>
    <w:rsid w:val="00802742"/>
    <w:rsid w:val="00804990"/>
    <w:rsid w:val="008178B9"/>
    <w:rsid w:val="0082083C"/>
    <w:rsid w:val="00826074"/>
    <w:rsid w:val="00831AAD"/>
    <w:rsid w:val="00837A74"/>
    <w:rsid w:val="00844230"/>
    <w:rsid w:val="00846F7B"/>
    <w:rsid w:val="00874E0B"/>
    <w:rsid w:val="008835E7"/>
    <w:rsid w:val="00894726"/>
    <w:rsid w:val="00896538"/>
    <w:rsid w:val="008A047C"/>
    <w:rsid w:val="008A0BE4"/>
    <w:rsid w:val="008A640B"/>
    <w:rsid w:val="008B2746"/>
    <w:rsid w:val="008B503F"/>
    <w:rsid w:val="008B5BFA"/>
    <w:rsid w:val="008C1825"/>
    <w:rsid w:val="008C398D"/>
    <w:rsid w:val="008C654F"/>
    <w:rsid w:val="008E0117"/>
    <w:rsid w:val="008E4620"/>
    <w:rsid w:val="008F68CD"/>
    <w:rsid w:val="009107C2"/>
    <w:rsid w:val="00910D25"/>
    <w:rsid w:val="00925C68"/>
    <w:rsid w:val="00932AAA"/>
    <w:rsid w:val="009356A5"/>
    <w:rsid w:val="00937D5C"/>
    <w:rsid w:val="00940748"/>
    <w:rsid w:val="009438C9"/>
    <w:rsid w:val="00952A68"/>
    <w:rsid w:val="00960B10"/>
    <w:rsid w:val="009632ED"/>
    <w:rsid w:val="00966EF8"/>
    <w:rsid w:val="009702B6"/>
    <w:rsid w:val="00981FA0"/>
    <w:rsid w:val="00993D4F"/>
    <w:rsid w:val="00997920"/>
    <w:rsid w:val="009A2627"/>
    <w:rsid w:val="009A2C50"/>
    <w:rsid w:val="009B4915"/>
    <w:rsid w:val="009C6009"/>
    <w:rsid w:val="009C6674"/>
    <w:rsid w:val="009C6B55"/>
    <w:rsid w:val="009D385F"/>
    <w:rsid w:val="009D7310"/>
    <w:rsid w:val="009E4702"/>
    <w:rsid w:val="009F59F6"/>
    <w:rsid w:val="009F5BE6"/>
    <w:rsid w:val="00A00907"/>
    <w:rsid w:val="00A0362A"/>
    <w:rsid w:val="00A12A38"/>
    <w:rsid w:val="00A20434"/>
    <w:rsid w:val="00A20CC5"/>
    <w:rsid w:val="00A21003"/>
    <w:rsid w:val="00A23A8C"/>
    <w:rsid w:val="00A271D1"/>
    <w:rsid w:val="00A33BC3"/>
    <w:rsid w:val="00A37F12"/>
    <w:rsid w:val="00A55E72"/>
    <w:rsid w:val="00A57DC9"/>
    <w:rsid w:val="00A6017E"/>
    <w:rsid w:val="00A66D49"/>
    <w:rsid w:val="00A71736"/>
    <w:rsid w:val="00A74AFE"/>
    <w:rsid w:val="00A759FA"/>
    <w:rsid w:val="00A76FAB"/>
    <w:rsid w:val="00A8544A"/>
    <w:rsid w:val="00A871AB"/>
    <w:rsid w:val="00A9430B"/>
    <w:rsid w:val="00A97203"/>
    <w:rsid w:val="00AA3504"/>
    <w:rsid w:val="00AA3AD0"/>
    <w:rsid w:val="00AA4492"/>
    <w:rsid w:val="00AA6666"/>
    <w:rsid w:val="00AB06B3"/>
    <w:rsid w:val="00AB3445"/>
    <w:rsid w:val="00AB3C37"/>
    <w:rsid w:val="00AC6527"/>
    <w:rsid w:val="00AD439B"/>
    <w:rsid w:val="00AD49AA"/>
    <w:rsid w:val="00AD6206"/>
    <w:rsid w:val="00AD64EE"/>
    <w:rsid w:val="00AE09E9"/>
    <w:rsid w:val="00AE1247"/>
    <w:rsid w:val="00AE42F0"/>
    <w:rsid w:val="00AF26C4"/>
    <w:rsid w:val="00AF2CA9"/>
    <w:rsid w:val="00AF3575"/>
    <w:rsid w:val="00AF59E6"/>
    <w:rsid w:val="00AF5D24"/>
    <w:rsid w:val="00AF60FC"/>
    <w:rsid w:val="00AF75B3"/>
    <w:rsid w:val="00B029C4"/>
    <w:rsid w:val="00B02F82"/>
    <w:rsid w:val="00B1457C"/>
    <w:rsid w:val="00B235EF"/>
    <w:rsid w:val="00B23D08"/>
    <w:rsid w:val="00B2425E"/>
    <w:rsid w:val="00B25C4C"/>
    <w:rsid w:val="00B37652"/>
    <w:rsid w:val="00B423CD"/>
    <w:rsid w:val="00B4648B"/>
    <w:rsid w:val="00B46AC0"/>
    <w:rsid w:val="00B550D9"/>
    <w:rsid w:val="00B57485"/>
    <w:rsid w:val="00B6139D"/>
    <w:rsid w:val="00B631C6"/>
    <w:rsid w:val="00B6531A"/>
    <w:rsid w:val="00B70DB5"/>
    <w:rsid w:val="00B73D06"/>
    <w:rsid w:val="00B94CE4"/>
    <w:rsid w:val="00B95503"/>
    <w:rsid w:val="00BA2139"/>
    <w:rsid w:val="00BB3A68"/>
    <w:rsid w:val="00BC5363"/>
    <w:rsid w:val="00BD1652"/>
    <w:rsid w:val="00BE3B8F"/>
    <w:rsid w:val="00BF5B78"/>
    <w:rsid w:val="00C011B4"/>
    <w:rsid w:val="00C01C9F"/>
    <w:rsid w:val="00C024BE"/>
    <w:rsid w:val="00C261BA"/>
    <w:rsid w:val="00C265FD"/>
    <w:rsid w:val="00C33711"/>
    <w:rsid w:val="00C42E6E"/>
    <w:rsid w:val="00C42ED5"/>
    <w:rsid w:val="00C44280"/>
    <w:rsid w:val="00C45244"/>
    <w:rsid w:val="00C455CD"/>
    <w:rsid w:val="00C50E1A"/>
    <w:rsid w:val="00C5513B"/>
    <w:rsid w:val="00C75021"/>
    <w:rsid w:val="00C77E3B"/>
    <w:rsid w:val="00C91B3C"/>
    <w:rsid w:val="00C939B3"/>
    <w:rsid w:val="00C948B6"/>
    <w:rsid w:val="00CA0A2B"/>
    <w:rsid w:val="00CA28CA"/>
    <w:rsid w:val="00CA59E8"/>
    <w:rsid w:val="00CB2AD5"/>
    <w:rsid w:val="00CC4EA0"/>
    <w:rsid w:val="00CC78D2"/>
    <w:rsid w:val="00CE1E3C"/>
    <w:rsid w:val="00CF102A"/>
    <w:rsid w:val="00CF4088"/>
    <w:rsid w:val="00D01875"/>
    <w:rsid w:val="00D070B5"/>
    <w:rsid w:val="00D07E23"/>
    <w:rsid w:val="00D1111A"/>
    <w:rsid w:val="00D13D57"/>
    <w:rsid w:val="00D1421A"/>
    <w:rsid w:val="00D201C6"/>
    <w:rsid w:val="00D21C26"/>
    <w:rsid w:val="00D25A8E"/>
    <w:rsid w:val="00D27ABA"/>
    <w:rsid w:val="00D4130B"/>
    <w:rsid w:val="00D45270"/>
    <w:rsid w:val="00D45383"/>
    <w:rsid w:val="00D45560"/>
    <w:rsid w:val="00D52EFC"/>
    <w:rsid w:val="00D54BF9"/>
    <w:rsid w:val="00D560C6"/>
    <w:rsid w:val="00D5769A"/>
    <w:rsid w:val="00D61195"/>
    <w:rsid w:val="00D6406F"/>
    <w:rsid w:val="00D653D8"/>
    <w:rsid w:val="00D70EFD"/>
    <w:rsid w:val="00D73784"/>
    <w:rsid w:val="00D8088D"/>
    <w:rsid w:val="00D8200B"/>
    <w:rsid w:val="00D867AD"/>
    <w:rsid w:val="00D945BC"/>
    <w:rsid w:val="00DA0E07"/>
    <w:rsid w:val="00DA5451"/>
    <w:rsid w:val="00DB0E68"/>
    <w:rsid w:val="00DB10B7"/>
    <w:rsid w:val="00DB144B"/>
    <w:rsid w:val="00DD56C7"/>
    <w:rsid w:val="00DE03F2"/>
    <w:rsid w:val="00DE0728"/>
    <w:rsid w:val="00DE2259"/>
    <w:rsid w:val="00DE391A"/>
    <w:rsid w:val="00DE5258"/>
    <w:rsid w:val="00DF052F"/>
    <w:rsid w:val="00DF35B0"/>
    <w:rsid w:val="00E21757"/>
    <w:rsid w:val="00E23519"/>
    <w:rsid w:val="00E24FB0"/>
    <w:rsid w:val="00E354D2"/>
    <w:rsid w:val="00E37705"/>
    <w:rsid w:val="00E45E4C"/>
    <w:rsid w:val="00E526F4"/>
    <w:rsid w:val="00E6129A"/>
    <w:rsid w:val="00E65888"/>
    <w:rsid w:val="00E67DC3"/>
    <w:rsid w:val="00E7119E"/>
    <w:rsid w:val="00E94206"/>
    <w:rsid w:val="00E960CB"/>
    <w:rsid w:val="00EA3FC3"/>
    <w:rsid w:val="00EB09FD"/>
    <w:rsid w:val="00EB24E2"/>
    <w:rsid w:val="00EB42FF"/>
    <w:rsid w:val="00EB707F"/>
    <w:rsid w:val="00ED2BE9"/>
    <w:rsid w:val="00ED6498"/>
    <w:rsid w:val="00EF0BA5"/>
    <w:rsid w:val="00EF1331"/>
    <w:rsid w:val="00EF73C9"/>
    <w:rsid w:val="00F10473"/>
    <w:rsid w:val="00F22A3C"/>
    <w:rsid w:val="00F22E5F"/>
    <w:rsid w:val="00F23293"/>
    <w:rsid w:val="00F2557F"/>
    <w:rsid w:val="00F34C70"/>
    <w:rsid w:val="00F46848"/>
    <w:rsid w:val="00F47808"/>
    <w:rsid w:val="00F56F8A"/>
    <w:rsid w:val="00F60CC5"/>
    <w:rsid w:val="00F61451"/>
    <w:rsid w:val="00F6211D"/>
    <w:rsid w:val="00F709A5"/>
    <w:rsid w:val="00F82202"/>
    <w:rsid w:val="00F85DC1"/>
    <w:rsid w:val="00F86849"/>
    <w:rsid w:val="00F869C2"/>
    <w:rsid w:val="00F8719F"/>
    <w:rsid w:val="00FA73EE"/>
    <w:rsid w:val="00FB056D"/>
    <w:rsid w:val="00FB2C8D"/>
    <w:rsid w:val="00FC686A"/>
    <w:rsid w:val="00FE5D44"/>
    <w:rsid w:val="00FF5EA5"/>
    <w:rsid w:val="00FF620D"/>
    <w:rsid w:val="00FF6902"/>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CAC57"/>
  <w15:chartTrackingRefBased/>
  <w15:docId w15:val="{EB353A1D-E2FE-4E08-9CDA-290B911E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02"/>
  </w:style>
  <w:style w:type="paragraph" w:styleId="Footer">
    <w:name w:val="footer"/>
    <w:basedOn w:val="Normal"/>
    <w:link w:val="FooterChar"/>
    <w:uiPriority w:val="99"/>
    <w:unhideWhenUsed/>
    <w:rsid w:val="00FF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02"/>
  </w:style>
  <w:style w:type="paragraph" w:styleId="ListParagraph">
    <w:name w:val="List Paragraph"/>
    <w:basedOn w:val="Normal"/>
    <w:uiPriority w:val="34"/>
    <w:qFormat/>
    <w:rsid w:val="00194B95"/>
    <w:pPr>
      <w:ind w:left="720"/>
      <w:contextualSpacing/>
    </w:pPr>
  </w:style>
  <w:style w:type="character" w:styleId="CommentReference">
    <w:name w:val="annotation reference"/>
    <w:basedOn w:val="DefaultParagraphFont"/>
    <w:uiPriority w:val="99"/>
    <w:semiHidden/>
    <w:unhideWhenUsed/>
    <w:rsid w:val="001A399D"/>
    <w:rPr>
      <w:sz w:val="16"/>
      <w:szCs w:val="16"/>
    </w:rPr>
  </w:style>
  <w:style w:type="paragraph" w:styleId="CommentText">
    <w:name w:val="annotation text"/>
    <w:basedOn w:val="Normal"/>
    <w:link w:val="CommentTextChar"/>
    <w:uiPriority w:val="99"/>
    <w:unhideWhenUsed/>
    <w:rsid w:val="001A399D"/>
    <w:pPr>
      <w:spacing w:line="240" w:lineRule="auto"/>
    </w:pPr>
    <w:rPr>
      <w:sz w:val="20"/>
      <w:szCs w:val="20"/>
    </w:rPr>
  </w:style>
  <w:style w:type="character" w:customStyle="1" w:styleId="CommentTextChar">
    <w:name w:val="Comment Text Char"/>
    <w:basedOn w:val="DefaultParagraphFont"/>
    <w:link w:val="CommentText"/>
    <w:uiPriority w:val="99"/>
    <w:rsid w:val="001A399D"/>
    <w:rPr>
      <w:sz w:val="20"/>
      <w:szCs w:val="20"/>
    </w:rPr>
  </w:style>
  <w:style w:type="paragraph" w:styleId="CommentSubject">
    <w:name w:val="annotation subject"/>
    <w:basedOn w:val="CommentText"/>
    <w:next w:val="CommentText"/>
    <w:link w:val="CommentSubjectChar"/>
    <w:uiPriority w:val="99"/>
    <w:semiHidden/>
    <w:unhideWhenUsed/>
    <w:rsid w:val="001A399D"/>
    <w:rPr>
      <w:b/>
      <w:bCs/>
    </w:rPr>
  </w:style>
  <w:style w:type="character" w:customStyle="1" w:styleId="CommentSubjectChar">
    <w:name w:val="Comment Subject Char"/>
    <w:basedOn w:val="CommentTextChar"/>
    <w:link w:val="CommentSubject"/>
    <w:uiPriority w:val="99"/>
    <w:semiHidden/>
    <w:rsid w:val="001A399D"/>
    <w:rPr>
      <w:b/>
      <w:bCs/>
      <w:sz w:val="20"/>
      <w:szCs w:val="20"/>
    </w:rPr>
  </w:style>
  <w:style w:type="paragraph" w:customStyle="1" w:styleId="Section">
    <w:name w:val="Section"/>
    <w:basedOn w:val="Normal"/>
    <w:link w:val="SectionChar"/>
    <w:qFormat/>
    <w:rsid w:val="00622C28"/>
    <w:rPr>
      <w:b/>
    </w:rPr>
  </w:style>
  <w:style w:type="paragraph" w:customStyle="1" w:styleId="SubSection">
    <w:name w:val="Sub Section"/>
    <w:basedOn w:val="Normal"/>
    <w:link w:val="SubSectionChar"/>
    <w:qFormat/>
    <w:rsid w:val="009C6009"/>
    <w:pPr>
      <w:ind w:left="375"/>
    </w:pPr>
  </w:style>
  <w:style w:type="character" w:customStyle="1" w:styleId="SectionChar">
    <w:name w:val="Section Char"/>
    <w:basedOn w:val="DefaultParagraphFont"/>
    <w:link w:val="Section"/>
    <w:rsid w:val="00622C28"/>
    <w:rPr>
      <w:b/>
    </w:rPr>
  </w:style>
  <w:style w:type="character" w:customStyle="1" w:styleId="SubSectionChar">
    <w:name w:val="Sub Section Char"/>
    <w:basedOn w:val="DefaultParagraphFont"/>
    <w:link w:val="SubSection"/>
    <w:rsid w:val="009C6009"/>
  </w:style>
  <w:style w:type="character" w:styleId="Hyperlink">
    <w:name w:val="Hyperlink"/>
    <w:basedOn w:val="DefaultParagraphFont"/>
    <w:uiPriority w:val="99"/>
    <w:rsid w:val="00A74AFE"/>
    <w:rPr>
      <w:rFonts w:cs="Times New Roman"/>
      <w:color w:val="0000FF"/>
      <w:u w:val="single"/>
    </w:rPr>
  </w:style>
  <w:style w:type="paragraph" w:customStyle="1" w:styleId="Body">
    <w:name w:val="Body"/>
    <w:link w:val="BodyChar1"/>
    <w:rsid w:val="006C2516"/>
    <w:pPr>
      <w:spacing w:before="180" w:after="0" w:line="240" w:lineRule="auto"/>
    </w:pPr>
    <w:rPr>
      <w:rFonts w:ascii="Arial" w:eastAsia="Times New Roman" w:hAnsi="Arial" w:cs="Times New Roman"/>
      <w:kern w:val="0"/>
      <w:sz w:val="20"/>
      <w:szCs w:val="24"/>
      <w14:ligatures w14:val="none"/>
    </w:rPr>
  </w:style>
  <w:style w:type="character" w:customStyle="1" w:styleId="BodyChar1">
    <w:name w:val="Body Char1"/>
    <w:link w:val="Body"/>
    <w:locked/>
    <w:rsid w:val="006C2516"/>
    <w:rPr>
      <w:rFonts w:ascii="Arial" w:eastAsia="Times New Roman" w:hAnsi="Arial" w:cs="Times New Roman"/>
      <w:kern w:val="0"/>
      <w:sz w:val="20"/>
      <w:szCs w:val="24"/>
      <w14:ligatures w14:val="none"/>
    </w:rPr>
  </w:style>
  <w:style w:type="paragraph" w:customStyle="1" w:styleId="Default">
    <w:name w:val="Default"/>
    <w:rsid w:val="00EB42FF"/>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BalloonText">
    <w:name w:val="Balloon Text"/>
    <w:basedOn w:val="Normal"/>
    <w:link w:val="BalloonTextChar"/>
    <w:uiPriority w:val="99"/>
    <w:semiHidden/>
    <w:unhideWhenUsed/>
    <w:rsid w:val="008A6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40B"/>
    <w:rPr>
      <w:rFonts w:ascii="Segoe UI" w:hAnsi="Segoe UI" w:cs="Segoe UI"/>
      <w:sz w:val="18"/>
      <w:szCs w:val="18"/>
    </w:rPr>
  </w:style>
  <w:style w:type="paragraph" w:styleId="Revision">
    <w:name w:val="Revision"/>
    <w:hidden/>
    <w:uiPriority w:val="99"/>
    <w:semiHidden/>
    <w:rsid w:val="00556761"/>
    <w:pPr>
      <w:spacing w:after="0" w:line="240" w:lineRule="auto"/>
    </w:pPr>
  </w:style>
  <w:style w:type="character" w:customStyle="1" w:styleId="normaltextrun">
    <w:name w:val="normaltextrun"/>
    <w:basedOn w:val="DefaultParagraphFont"/>
    <w:rsid w:val="00556761"/>
  </w:style>
  <w:style w:type="paragraph" w:styleId="BodyText">
    <w:name w:val="Body Text"/>
    <w:basedOn w:val="Normal"/>
    <w:link w:val="BodyTextChar"/>
    <w:uiPriority w:val="1"/>
    <w:qFormat/>
    <w:rsid w:val="00495C6D"/>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495C6D"/>
    <w:rPr>
      <w:rFonts w:ascii="Arial" w:eastAsia="Arial" w:hAnsi="Arial" w:cs="Arial"/>
      <w:kern w:val="0"/>
      <w:sz w:val="24"/>
      <w:szCs w:val="24"/>
      <w14:ligatures w14:val="none"/>
    </w:rPr>
  </w:style>
  <w:style w:type="character" w:styleId="Mention">
    <w:name w:val="Mention"/>
    <w:basedOn w:val="DefaultParagraphFont"/>
    <w:uiPriority w:val="99"/>
    <w:unhideWhenUsed/>
    <w:rsid w:val="00063C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venir Next LT Pro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554ec4-e769-475f-a461-1c83368a5bc3" xsi:nil="true"/>
    <_ip_UnifiedCompliancePolicyUIAction xmlns="http://schemas.microsoft.com/sharepoint/v3" xsi:nil="true"/>
    <lcf76f155ced4ddcb4097134ff3c332f xmlns="fd90246e-29ea-43f5-ae30-51effdb3dac0">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B475B8D48E1E44A99900A21614B639" ma:contentTypeVersion="12" ma:contentTypeDescription="Create a new document." ma:contentTypeScope="" ma:versionID="d5ba2a6a93ee38c7d3c46b2c2c53e7b7">
  <xsd:schema xmlns:xsd="http://www.w3.org/2001/XMLSchema" xmlns:xs="http://www.w3.org/2001/XMLSchema" xmlns:p="http://schemas.microsoft.com/office/2006/metadata/properties" xmlns:ns1="http://schemas.microsoft.com/sharepoint/v3" xmlns:ns2="fd90246e-29ea-43f5-ae30-51effdb3dac0" xmlns:ns3="a8554ec4-e769-475f-a461-1c83368a5bc3" targetNamespace="http://schemas.microsoft.com/office/2006/metadata/properties" ma:root="true" ma:fieldsID="883785ee409203304aff030d170f7280" ns1:_="" ns2:_="" ns3:_="">
    <xsd:import namespace="http://schemas.microsoft.com/sharepoint/v3"/>
    <xsd:import namespace="fd90246e-29ea-43f5-ae30-51effdb3dac0"/>
    <xsd:import namespace="a8554ec4-e769-475f-a461-1c83368a5b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0246e-29ea-43f5-ae30-51effdb3d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72f85a-06b3-47e5-b273-e3ee90a544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54ec4-e769-475f-a461-1c83368a5b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898a14-20e6-4f25-9e45-15ac80df40bd}" ma:internalName="TaxCatchAll" ma:showField="CatchAllData" ma:web="a8554ec4-e769-475f-a461-1c83368a5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C87FA-0242-4252-AF69-3EF1F03BB96D}">
  <ds:schemaRefs>
    <ds:schemaRef ds:uri="http://purl.org/dc/terms/"/>
    <ds:schemaRef ds:uri="http://schemas.microsoft.com/office/2006/documentManagement/types"/>
    <ds:schemaRef ds:uri="a8554ec4-e769-475f-a461-1c83368a5bc3"/>
    <ds:schemaRef ds:uri="http://schemas.microsoft.com/office/2006/metadata/properties"/>
    <ds:schemaRef ds:uri="http://schemas.openxmlformats.org/package/2006/metadata/core-properties"/>
    <ds:schemaRef ds:uri="fd90246e-29ea-43f5-ae30-51effdb3dac0"/>
    <ds:schemaRef ds:uri="http://www.w3.org/XML/1998/namespace"/>
    <ds:schemaRef ds:uri="http://purl.org/dc/elements/1.1/"/>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54448D09-A1F4-4738-A9E9-B95F0E828CF9}">
  <ds:schemaRefs>
    <ds:schemaRef ds:uri="http://schemas.microsoft.com/sharepoint/v3/contenttype/forms"/>
  </ds:schemaRefs>
</ds:datastoreItem>
</file>

<file path=customXml/itemProps3.xml><?xml version="1.0" encoding="utf-8"?>
<ds:datastoreItem xmlns:ds="http://schemas.openxmlformats.org/officeDocument/2006/customXml" ds:itemID="{F1C49E8F-B362-40D5-9C67-A0675F1E5474}">
  <ds:schemaRefs>
    <ds:schemaRef ds:uri="http://schemas.openxmlformats.org/officeDocument/2006/bibliography"/>
  </ds:schemaRefs>
</ds:datastoreItem>
</file>

<file path=customXml/itemProps4.xml><?xml version="1.0" encoding="utf-8"?>
<ds:datastoreItem xmlns:ds="http://schemas.openxmlformats.org/officeDocument/2006/customXml" ds:itemID="{6692EC42-FAF8-4DD0-A428-C1C6E0E9D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90246e-29ea-43f5-ae30-51effdb3dac0"/>
    <ds:schemaRef ds:uri="a8554ec4-e769-475f-a461-1c83368a5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 Hardy</dc:creator>
  <cp:keywords/>
  <dc:description/>
  <cp:lastModifiedBy>Dr. A</cp:lastModifiedBy>
  <cp:revision>2</cp:revision>
  <cp:lastPrinted>2023-04-20T18:41:00Z</cp:lastPrinted>
  <dcterms:created xsi:type="dcterms:W3CDTF">2023-11-30T16:13:00Z</dcterms:created>
  <dcterms:modified xsi:type="dcterms:W3CDTF">2023-11-30T16:13:00Z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0x010100ECB475B8D48E1E44A99900A21614B639</vt:lpwstr>
  </property>
  <property fmtid="{D5CDD505-2E9C-101B-9397-08002B2CF9AE}" pid="3" name="MediaServiceImageTags">
    <vt:lpwstr/>
  </property>
</Properties>
</file>